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r w:rsidRPr="00E5537D">
        <w:rPr>
          <w:rFonts w:ascii="Times New Roman" w:eastAsia="Times New Roman" w:hAnsi="Times New Roman" w:cs="Times New Roman"/>
          <w:b/>
          <w:bCs/>
          <w:noProof/>
          <w:lang w:val="fr-FR" w:eastAsia="fr-FR"/>
        </w:rPr>
        <w:t>MINISTERE DE LA COMMUNAUTE FRANCAISE</w:t>
      </w: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sz w:val="18"/>
          <w:szCs w:val="18"/>
          <w:lang w:val="fr-FR" w:eastAsia="fr-FR"/>
        </w:rPr>
      </w:pPr>
      <w:r w:rsidRPr="00E5537D">
        <w:rPr>
          <w:rFonts w:ascii="Times New Roman" w:eastAsia="Times New Roman" w:hAnsi="Times New Roman" w:cs="Times New Roman"/>
          <w:b/>
          <w:bCs/>
          <w:noProof/>
          <w:sz w:val="18"/>
          <w:szCs w:val="18"/>
          <w:lang w:val="fr-FR" w:eastAsia="fr-FR"/>
        </w:rPr>
        <w:t>ADMINISTRATION GENERALE DE L’ENSEIGNEMENT</w:t>
      </w: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r w:rsidRPr="00E5537D">
        <w:rPr>
          <w:rFonts w:ascii="Times New Roman" w:eastAsia="Times New Roman" w:hAnsi="Times New Roman" w:cs="Times New Roman"/>
          <w:b/>
          <w:bCs/>
          <w:noProof/>
          <w:lang w:val="fr-FR" w:eastAsia="fr-FR"/>
        </w:rPr>
        <w:t xml:space="preserve">ENSEIGNEMENT DE PROMOTION SOCIALE </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E5537D" w:rsidRPr="00E5537D" w:rsidRDefault="00E5537D" w:rsidP="00E5537D">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E5537D">
        <w:rPr>
          <w:rFonts w:ascii="Times New Roman" w:eastAsia="Times New Roman" w:hAnsi="Times New Roman" w:cs="Times New Roman"/>
          <w:b/>
          <w:sz w:val="28"/>
          <w:szCs w:val="20"/>
          <w:lang w:val="fr-FR" w:eastAsia="fr-FR"/>
        </w:rPr>
        <w:t>DOSSIER PEDAGOGIQUE</w:t>
      </w:r>
    </w:p>
    <w:p w:rsidR="00E5537D" w:rsidRPr="00E5537D" w:rsidRDefault="00E5537D" w:rsidP="00E5537D">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UNITE D’ENSEIGNEMENT</w:t>
      </w: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E5537D">
        <w:rPr>
          <w:rFonts w:ascii="Times New Roman" w:eastAsia="Times New Roman" w:hAnsi="Times New Roman" w:cs="Times New Roman"/>
          <w:b/>
          <w:caps/>
          <w:sz w:val="32"/>
          <w:szCs w:val="20"/>
          <w:lang w:val="fr-FR" w:eastAsia="fr-FR"/>
        </w:rPr>
        <w:t>Langue  … – UE 3 - niveau Intermédiaire</w:t>
      </w:r>
    </w:p>
    <w:p w:rsidR="00E5537D" w:rsidRPr="00E5537D" w:rsidRDefault="00E5537D" w:rsidP="00E5537D">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 xml:space="preserve">ENSEIGNEMENT </w:t>
      </w:r>
      <w:r w:rsidRPr="00E5537D">
        <w:rPr>
          <w:rFonts w:ascii="Times New Roman" w:eastAsia="Times New Roman" w:hAnsi="Times New Roman" w:cs="Times New Roman"/>
          <w:b/>
          <w:caps/>
          <w:szCs w:val="20"/>
          <w:lang w:val="fr-FR" w:eastAsia="fr-FR"/>
        </w:rPr>
        <w:t>secondaire supERIEUR de transition</w:t>
      </w: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E5537D" w:rsidRPr="00E5537D" w:rsidTr="00037463">
        <w:tc>
          <w:tcPr>
            <w:tcW w:w="5529" w:type="dxa"/>
          </w:tcPr>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CODE : 73XX21U21D2</w:t>
            </w: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E5537D" w:rsidRPr="00E5537D" w:rsidTr="00037463">
        <w:tc>
          <w:tcPr>
            <w:tcW w:w="5529" w:type="dxa"/>
          </w:tcPr>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 w:val="20"/>
                <w:lang w:val="fr-FR" w:eastAsia="fr-FR"/>
              </w:rPr>
              <w:t>CODE DU DOMAINE DE FORMATION : 705</w:t>
            </w:r>
          </w:p>
        </w:tc>
      </w:tr>
      <w:tr w:rsidR="00E5537D" w:rsidRPr="00E5537D" w:rsidTr="00037463">
        <w:tc>
          <w:tcPr>
            <w:tcW w:w="5529" w:type="dxa"/>
          </w:tcPr>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DOCUMENT DE REFERENCE INTER-RESEAUX</w:t>
            </w: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E5537D">
        <w:rPr>
          <w:rFonts w:ascii="Times New Roman" w:eastAsia="Times New Roman" w:hAnsi="Times New Roman" w:cs="Times New Roman"/>
          <w:b/>
          <w:sz w:val="20"/>
          <w:szCs w:val="20"/>
          <w:lang w:val="fr-FR" w:eastAsia="fr-FR"/>
        </w:rPr>
        <w:t>Approbation du Gouvernement de la Communauté française du 26 octobre 2012</w:t>
      </w: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E5537D">
        <w:rPr>
          <w:rFonts w:ascii="Times New Roman" w:eastAsia="Times New Roman" w:hAnsi="Times New Roman" w:cs="Times New Roman"/>
          <w:b/>
          <w:sz w:val="20"/>
          <w:szCs w:val="20"/>
          <w:lang w:val="fr-FR" w:eastAsia="fr-FR"/>
        </w:rPr>
        <w:t>sur avis conforme du Conseil général</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E5537D" w:rsidRPr="00E5537D" w:rsidTr="00037463">
        <w:tc>
          <w:tcPr>
            <w:tcW w:w="9212" w:type="dxa"/>
          </w:tcPr>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E5537D">
              <w:rPr>
                <w:rFonts w:ascii="Times New Roman" w:eastAsia="Times New Roman" w:hAnsi="Times New Roman" w:cs="Times New Roman"/>
                <w:b/>
                <w:sz w:val="28"/>
                <w:szCs w:val="20"/>
                <w:lang w:val="fr-FR" w:eastAsia="fr-FR"/>
              </w:rPr>
              <w:br w:type="page"/>
            </w: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E5537D">
              <w:rPr>
                <w:rFonts w:ascii="Times New Roman" w:eastAsia="Times New Roman" w:hAnsi="Times New Roman" w:cs="Times New Roman"/>
                <w:b/>
                <w:caps/>
                <w:sz w:val="28"/>
                <w:szCs w:val="20"/>
                <w:lang w:val="fr-FR" w:eastAsia="fr-FR"/>
              </w:rPr>
              <w:t>Langue … – UE3 - niveau Intermédiaire</w:t>
            </w: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E5537D">
              <w:rPr>
                <w:rFonts w:ascii="Times New Roman" w:eastAsia="Times New Roman" w:hAnsi="Times New Roman" w:cs="Times New Roman"/>
                <w:b/>
                <w:caps/>
                <w:sz w:val="20"/>
                <w:szCs w:val="20"/>
                <w:lang w:val="fr-FR" w:eastAsia="fr-FR"/>
              </w:rPr>
              <w:t>enseignement secondaire supérieur de transition</w:t>
            </w:r>
          </w:p>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1.</w:t>
      </w:r>
      <w:r w:rsidRPr="00E5537D">
        <w:rPr>
          <w:rFonts w:ascii="Times New Roman" w:eastAsia="Times New Roman" w:hAnsi="Times New Roman" w:cs="Times New Roman"/>
          <w:b/>
          <w:szCs w:val="20"/>
          <w:lang w:val="fr-FR" w:eastAsia="fr-FR"/>
        </w:rPr>
        <w:tab/>
        <w:t>FINALITES DE L’UNITE D’ENSEIGNEMENT</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1.1.</w:t>
      </w:r>
      <w:r w:rsidRPr="00E5537D">
        <w:rPr>
          <w:rFonts w:ascii="Times New Roman" w:eastAsia="Times New Roman" w:hAnsi="Times New Roman" w:cs="Times New Roman"/>
          <w:b/>
          <w:szCs w:val="20"/>
          <w:lang w:val="fr-FR" w:eastAsia="fr-FR"/>
        </w:rPr>
        <w:tab/>
        <w:t>Finalités générales</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E5537D" w:rsidRPr="00E5537D" w:rsidRDefault="00E5537D" w:rsidP="00E5537D">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1.2.</w:t>
      </w:r>
      <w:r w:rsidRPr="00E5537D">
        <w:rPr>
          <w:rFonts w:ascii="Times New Roman" w:eastAsia="Times New Roman" w:hAnsi="Times New Roman" w:cs="Times New Roman"/>
          <w:b/>
          <w:szCs w:val="20"/>
          <w:lang w:val="fr-FR" w:eastAsia="fr-FR"/>
        </w:rPr>
        <w:tab/>
        <w:t>Finalités particulières</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L’unité d’enseignement vise à amener l’étudiant à :</w:t>
      </w:r>
    </w:p>
    <w:p w:rsidR="00E5537D" w:rsidRPr="00E5537D" w:rsidRDefault="00E5537D" w:rsidP="00E5537D">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tabs>
          <w:tab w:val="left" w:pos="6840"/>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la compréhension globale et l’utilisation active et spontanée d'une langue de communication standard</w:t>
      </w:r>
      <w:r w:rsidRPr="00E5537D">
        <w:rPr>
          <w:rFonts w:ascii="Times New Roman" w:eastAsia="Times New Roman" w:hAnsi="Times New Roman" w:cs="Times New Roman"/>
          <w:szCs w:val="20"/>
          <w:vertAlign w:val="superscript"/>
          <w:lang w:val="fr-FR" w:eastAsia="fr-FR"/>
        </w:rPr>
        <w:footnoteReference w:id="1"/>
      </w:r>
      <w:r w:rsidRPr="00E5537D">
        <w:rPr>
          <w:rFonts w:ascii="Times New Roman" w:eastAsia="Times New Roman" w:hAnsi="Times New Roman" w:cs="Times New Roman"/>
          <w:szCs w:val="20"/>
          <w:lang w:val="fr-FR" w:eastAsia="fr-FR"/>
        </w:rPr>
        <w:t>, orale et écrite dans le cadre de situations diversifiées de la vie courante, en relation avec les champs thématiques abordés,</w:t>
      </w:r>
    </w:p>
    <w:p w:rsidR="00E5537D" w:rsidRPr="00E5537D" w:rsidRDefault="00E5537D" w:rsidP="00E5537D">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E5537D" w:rsidRPr="00E5537D" w:rsidRDefault="00E5537D" w:rsidP="00E5537D">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En outre, elle vise à </w:t>
      </w: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permettre l’acquisition d’un outil de communication et d’information culturelle ;</w:t>
      </w:r>
    </w:p>
    <w:p w:rsidR="00E5537D" w:rsidRPr="00E5537D" w:rsidRDefault="00E5537D" w:rsidP="00E5537D">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favoriser la mobilité internationale et la multiplication des échanges interpersonnels ;</w:t>
      </w:r>
    </w:p>
    <w:p w:rsidR="00E5537D" w:rsidRPr="00E5537D" w:rsidRDefault="00E5537D" w:rsidP="00E5537D">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initier à d’autres modes de pensée et à d’autres types de culture ;</w:t>
      </w:r>
    </w:p>
    <w:p w:rsidR="00E5537D" w:rsidRPr="00E5537D" w:rsidRDefault="00E5537D" w:rsidP="00E5537D">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contribuer à l’enrichissement de la personnalité de l’individu, au développement de son intelligence et de son sens social ;</w:t>
      </w:r>
    </w:p>
    <w:p w:rsidR="00E5537D" w:rsidRPr="00E5537D" w:rsidRDefault="00E5537D" w:rsidP="00E5537D">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offrir un outil de formation, de reconversion, de perfectionnement ou de spécialisation professionnelle.</w:t>
      </w:r>
    </w:p>
    <w:p w:rsidR="00E5537D" w:rsidRPr="00E5537D" w:rsidRDefault="00E5537D" w:rsidP="00E5537D">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E5537D" w:rsidRPr="00E5537D" w:rsidRDefault="00E5537D" w:rsidP="00E5537D">
      <w:pPr>
        <w:overflowPunct w:val="0"/>
        <w:autoSpaceDE w:val="0"/>
        <w:autoSpaceDN w:val="0"/>
        <w:adjustRightInd w:val="0"/>
        <w:spacing w:after="0" w:line="240" w:lineRule="auto"/>
        <w:ind w:left="1003"/>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1.3  Correspondance par rapport aux niveaux du C.E.C.R.L.</w:t>
      </w:r>
    </w:p>
    <w:p w:rsidR="00E5537D" w:rsidRPr="00E5537D" w:rsidRDefault="00E5537D" w:rsidP="00E5537D">
      <w:pPr>
        <w:overflowPunct w:val="0"/>
        <w:autoSpaceDE w:val="0"/>
        <w:autoSpaceDN w:val="0"/>
        <w:adjustRightInd w:val="0"/>
        <w:spacing w:after="0" w:line="240" w:lineRule="auto"/>
        <w:ind w:left="1003"/>
        <w:textAlignment w:val="baseline"/>
        <w:rPr>
          <w:rFonts w:ascii="Times New Roman" w:eastAsia="Times New Roman" w:hAnsi="Times New Roman" w:cs="Times New Roman"/>
          <w:b/>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A l’issue de l’unité d’enseignement, l’étudiant qui atteint le seuil de réussite dans les cinq compétences a le niveau : </w:t>
      </w:r>
    </w:p>
    <w:p w:rsidR="00E5537D" w:rsidRPr="00E5537D" w:rsidRDefault="00E5537D" w:rsidP="00E5537D">
      <w:pPr>
        <w:overflowPunct w:val="0"/>
        <w:autoSpaceDE w:val="0"/>
        <w:autoSpaceDN w:val="0"/>
        <w:adjustRightInd w:val="0"/>
        <w:spacing w:after="0" w:line="240" w:lineRule="auto"/>
        <w:ind w:left="1003"/>
        <w:textAlignment w:val="baseline"/>
        <w:rPr>
          <w:rFonts w:ascii="Times New Roman" w:eastAsia="Times New Roman" w:hAnsi="Times New Roman" w:cs="Times New Roman"/>
          <w:color w:val="FF0000"/>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tblGrid>
      <w:tr w:rsidR="00E5537D" w:rsidRPr="00E5537D" w:rsidTr="00037463">
        <w:trPr>
          <w:jc w:val="center"/>
        </w:trPr>
        <w:tc>
          <w:tcPr>
            <w:tcW w:w="0" w:type="auto"/>
            <w:shd w:val="clear" w:color="auto" w:fill="DDD9C3"/>
          </w:tcPr>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B1.1</w:t>
            </w:r>
          </w:p>
        </w:tc>
        <w:tc>
          <w:tcPr>
            <w:tcW w:w="0" w:type="auto"/>
            <w:shd w:val="clear" w:color="auto" w:fill="auto"/>
          </w:tcPr>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B1.2</w:t>
            </w:r>
          </w:p>
        </w:tc>
        <w:tc>
          <w:tcPr>
            <w:tcW w:w="0" w:type="auto"/>
          </w:tcPr>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B1.3</w:t>
            </w:r>
          </w:p>
        </w:tc>
        <w:tc>
          <w:tcPr>
            <w:tcW w:w="0" w:type="auto"/>
          </w:tcPr>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B1.4</w:t>
            </w:r>
          </w:p>
        </w:tc>
      </w:tr>
      <w:tr w:rsidR="00E5537D" w:rsidRPr="00E5537D" w:rsidTr="00037463">
        <w:trPr>
          <w:jc w:val="center"/>
        </w:trPr>
        <w:tc>
          <w:tcPr>
            <w:tcW w:w="0" w:type="auto"/>
            <w:gridSpan w:val="4"/>
            <w:shd w:val="clear" w:color="auto" w:fill="auto"/>
          </w:tcPr>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B1</w:t>
            </w:r>
          </w:p>
        </w:tc>
      </w:tr>
    </w:tbl>
    <w:p w:rsidR="00E5537D" w:rsidRPr="00E5537D" w:rsidRDefault="00E5537D" w:rsidP="00E5537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E5537D" w:rsidRPr="00E5537D" w:rsidRDefault="00E5537D" w:rsidP="00E5537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p>
    <w:p w:rsidR="00E5537D" w:rsidRPr="00E5537D" w:rsidRDefault="00E5537D" w:rsidP="00E5537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2.</w:t>
      </w:r>
      <w:r w:rsidRPr="00E5537D">
        <w:rPr>
          <w:rFonts w:ascii="Times New Roman" w:eastAsia="Times New Roman" w:hAnsi="Times New Roman" w:cs="Times New Roman"/>
          <w:b/>
          <w:szCs w:val="20"/>
          <w:lang w:val="fr-FR" w:eastAsia="fr-FR"/>
        </w:rPr>
        <w:tab/>
        <w:t>CAPACITES PREALABLES REQUISES</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2.1.</w:t>
      </w:r>
      <w:r w:rsidRPr="00E5537D">
        <w:rPr>
          <w:rFonts w:ascii="Times New Roman" w:eastAsia="Times New Roman" w:hAnsi="Times New Roman" w:cs="Times New Roman"/>
          <w:b/>
          <w:szCs w:val="20"/>
          <w:lang w:val="fr-FR" w:eastAsia="fr-FR"/>
        </w:rPr>
        <w:tab/>
        <w:t>Capacités</w:t>
      </w: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E5537D" w:rsidRPr="00E5537D" w:rsidRDefault="00E5537D" w:rsidP="00E5537D">
      <w:pPr>
        <w:tabs>
          <w:tab w:val="left" w:pos="1134"/>
        </w:tabs>
        <w:suppressAutoHyphens/>
        <w:overflowPunct w:val="0"/>
        <w:autoSpaceDE w:val="0"/>
        <w:autoSpaceDN w:val="0"/>
        <w:adjustRightInd w:val="0"/>
        <w:spacing w:after="0" w:line="240" w:lineRule="auto"/>
        <w:ind w:left="45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Maîtriser les capacités terminales de l’UE 2 du niveau élémentaire de la langue cible, à savoir</w:t>
      </w: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la vie quotidienne, en relation avec les champs thématiques relatifs à des domaines de priorité immédiate</w:t>
      </w:r>
      <w:r w:rsidRPr="00E5537D">
        <w:rPr>
          <w:rFonts w:ascii="Times New Roman" w:eastAsia="Times New Roman" w:hAnsi="Times New Roman" w:cs="Times New Roman"/>
          <w:iCs/>
          <w:szCs w:val="20"/>
          <w:lang w:val="fr-FR" w:eastAsia="fr-FR"/>
        </w:rPr>
        <w:t>.</w:t>
      </w: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i/>
          <w:szCs w:val="20"/>
          <w:lang w:val="fr-FR" w:eastAsia="fr-FR"/>
        </w:rPr>
        <w:t>En ce qui concerne chaque activité de communication langagière, l'étudiant sera capable de :</w:t>
      </w: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E5537D" w:rsidRPr="00E5537D" w:rsidRDefault="00E5537D" w:rsidP="00E5537D">
      <w:pPr>
        <w:numPr>
          <w:ilvl w:val="0"/>
          <w:numId w:val="8"/>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en compréhension de l'oral :</w:t>
      </w:r>
    </w:p>
    <w:p w:rsidR="00E5537D" w:rsidRPr="00E5537D" w:rsidRDefault="00E5537D" w:rsidP="00E5537D">
      <w:pPr>
        <w:numPr>
          <w:ilvl w:val="0"/>
          <w:numId w:val="2"/>
        </w:numPr>
        <w:tabs>
          <w:tab w:val="num" w:pos="1276"/>
          <w:tab w:val="num" w:pos="4254"/>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comprendre des messages oraux simples et clairs, y compris des messages nouveaux, relatifs à des activités et à des situations passées, présentes et/ou futures ;</w:t>
      </w:r>
    </w:p>
    <w:p w:rsidR="00E5537D" w:rsidRPr="00E5537D" w:rsidRDefault="00E5537D" w:rsidP="00E5537D">
      <w:pPr>
        <w:numPr>
          <w:ilvl w:val="0"/>
          <w:numId w:val="2"/>
        </w:numPr>
        <w:tabs>
          <w:tab w:val="num" w:pos="1276"/>
          <w:tab w:val="num" w:pos="4254"/>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relever l’information essentielle dans de courts passages audio sur des sujets connus, exprimés dans une langue standard clairement articulée.</w:t>
      </w: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E5537D" w:rsidRPr="00E5537D" w:rsidRDefault="00E5537D" w:rsidP="00E5537D">
      <w:pPr>
        <w:numPr>
          <w:ilvl w:val="0"/>
          <w:numId w:val="8"/>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en compréhension de l'écrit :</w:t>
      </w:r>
    </w:p>
    <w:p w:rsidR="00E5537D" w:rsidRPr="00E5537D" w:rsidRDefault="00E5537D" w:rsidP="00E5537D">
      <w:pPr>
        <w:numPr>
          <w:ilvl w:val="0"/>
          <w:numId w:val="2"/>
        </w:numPr>
        <w:tabs>
          <w:tab w:val="num" w:pos="1276"/>
          <w:tab w:val="num" w:pos="4254"/>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comprendre l’essentiel d’un texte court et très simple dont le thème, relatif à des activités et/ou à des situations passées, présentes et/ou futures, lui est connu ;</w:t>
      </w:r>
    </w:p>
    <w:p w:rsidR="00E5537D" w:rsidRPr="00E5537D" w:rsidRDefault="00E5537D" w:rsidP="00E5537D">
      <w:pPr>
        <w:numPr>
          <w:ilvl w:val="0"/>
          <w:numId w:val="2"/>
        </w:numPr>
        <w:tabs>
          <w:tab w:val="num" w:pos="1276"/>
          <w:tab w:val="num" w:pos="4254"/>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i/>
          <w:color w:val="000000"/>
          <w:szCs w:val="20"/>
          <w:lang w:val="fr-FR" w:eastAsia="fr-FR"/>
        </w:rPr>
      </w:pPr>
      <w:r w:rsidRPr="00E5537D">
        <w:rPr>
          <w:rFonts w:ascii="Times New Roman" w:eastAsia="Times New Roman" w:hAnsi="Times New Roman" w:cs="Times New Roman"/>
          <w:szCs w:val="20"/>
          <w:lang w:val="fr-FR" w:eastAsia="fr-FR"/>
        </w:rPr>
        <w:t>trouver des renseignements spécifiques dans des documents courants.</w:t>
      </w:r>
    </w:p>
    <w:p w:rsidR="00E5537D" w:rsidRPr="00E5537D" w:rsidRDefault="00E5537D" w:rsidP="00E5537D">
      <w:pPr>
        <w:numPr>
          <w:ilvl w:val="0"/>
          <w:numId w:val="8"/>
        </w:numPr>
        <w:overflowPunct w:val="0"/>
        <w:autoSpaceDE w:val="0"/>
        <w:autoSpaceDN w:val="0"/>
        <w:adjustRightInd w:val="0"/>
        <w:spacing w:before="240" w:after="0" w:line="240" w:lineRule="auto"/>
        <w:ind w:left="993" w:hanging="273"/>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en interaction orale :</w:t>
      </w:r>
    </w:p>
    <w:p w:rsidR="00E5537D" w:rsidRPr="00E5537D" w:rsidRDefault="00E5537D" w:rsidP="00E5537D">
      <w:pPr>
        <w:numPr>
          <w:ilvl w:val="0"/>
          <w:numId w:val="2"/>
        </w:numPr>
        <w:tabs>
          <w:tab w:val="num" w:pos="1276"/>
          <w:tab w:val="num" w:pos="4254"/>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participer à des échanges sociaux sans nécessairement alimenter spontanément la conversation ;</w:t>
      </w:r>
    </w:p>
    <w:p w:rsidR="00E5537D" w:rsidRPr="00E5537D" w:rsidRDefault="00E5537D" w:rsidP="00E5537D">
      <w:pPr>
        <w:numPr>
          <w:ilvl w:val="0"/>
          <w:numId w:val="2"/>
        </w:numPr>
        <w:tabs>
          <w:tab w:val="num" w:pos="1276"/>
          <w:tab w:val="num" w:pos="4254"/>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 xml:space="preserve">communiquer dans le cadre d’une situation familière ne demandant qu’un échange d’informations simple et direct, notamment répondre à des questions et en poser, donner et suivre des instructions, faire et accepter des propositions,  </w:t>
      </w:r>
    </w:p>
    <w:p w:rsidR="00E5537D" w:rsidRPr="00E5537D" w:rsidRDefault="00E5537D" w:rsidP="00E5537D">
      <w:pPr>
        <w:overflowPunct w:val="0"/>
        <w:autoSpaceDE w:val="0"/>
        <w:autoSpaceDN w:val="0"/>
        <w:adjustRightInd w:val="0"/>
        <w:spacing w:after="0" w:line="240" w:lineRule="auto"/>
        <w:ind w:left="710"/>
        <w:jc w:val="both"/>
        <w:textAlignment w:val="baseline"/>
        <w:rPr>
          <w:rFonts w:ascii="Times New Roman" w:eastAsia="Times New Roman" w:hAnsi="Times New Roman" w:cs="Times New Roman"/>
          <w:color w:val="000000"/>
          <w:szCs w:val="20"/>
          <w:lang w:val="fr-FR" w:eastAsia="fr-FR"/>
        </w:rPr>
      </w:pPr>
    </w:p>
    <w:p w:rsidR="00E5537D" w:rsidRPr="00E5537D" w:rsidRDefault="00E5537D" w:rsidP="00E5537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color w:val="000000"/>
          <w:szCs w:val="20"/>
          <w:lang w:val="fr-FR" w:eastAsia="fr-FR"/>
        </w:rPr>
      </w:pPr>
      <w:r w:rsidRPr="00E5537D">
        <w:rPr>
          <w:rFonts w:ascii="Times New Roman" w:eastAsia="Times New Roman" w:hAnsi="Times New Roman" w:cs="Times New Roman"/>
          <w:i/>
          <w:color w:val="000000"/>
          <w:szCs w:val="20"/>
          <w:lang w:val="fr-FR" w:eastAsia="fr-FR"/>
        </w:rPr>
        <w:t xml:space="preserve">en utilisant des structures simples avec une prononciation et une intonation qui n'entravent pas la communication. </w:t>
      </w: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Cs w:val="20"/>
          <w:lang w:val="fr-FR" w:eastAsia="fr-FR"/>
        </w:rPr>
      </w:pPr>
    </w:p>
    <w:p w:rsidR="00E5537D" w:rsidRPr="00E5537D" w:rsidRDefault="00E5537D" w:rsidP="00E5537D">
      <w:pPr>
        <w:numPr>
          <w:ilvl w:val="0"/>
          <w:numId w:val="7"/>
        </w:num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en production orale en continu :</w:t>
      </w:r>
    </w:p>
    <w:p w:rsidR="00E5537D" w:rsidRPr="00E5537D" w:rsidRDefault="00E5537D" w:rsidP="00E5537D">
      <w:pPr>
        <w:numPr>
          <w:ilvl w:val="0"/>
          <w:numId w:val="2"/>
        </w:numPr>
        <w:tabs>
          <w:tab w:val="num" w:pos="1276"/>
          <w:tab w:val="num" w:pos="4254"/>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décrire ou présenter simplement la famille, les gens, les objets, les conditions de vie, les activités quotidiennes, sa formation, son travail, ses goûts, etc. ;</w:t>
      </w:r>
    </w:p>
    <w:p w:rsidR="00E5537D" w:rsidRPr="00E5537D" w:rsidRDefault="00E5537D" w:rsidP="00E5537D">
      <w:pPr>
        <w:numPr>
          <w:ilvl w:val="0"/>
          <w:numId w:val="2"/>
        </w:numPr>
        <w:tabs>
          <w:tab w:val="num" w:pos="1276"/>
          <w:tab w:val="num" w:pos="4254"/>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décrire brièvement un événement ou une activité,</w:t>
      </w:r>
    </w:p>
    <w:p w:rsidR="00E5537D" w:rsidRPr="00E5537D" w:rsidRDefault="00E5537D" w:rsidP="00E5537D">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000000"/>
          <w:szCs w:val="20"/>
          <w:lang w:val="fr-FR" w:eastAsia="fr-FR"/>
        </w:rPr>
      </w:pPr>
    </w:p>
    <w:p w:rsidR="00E5537D" w:rsidRPr="00E5537D" w:rsidRDefault="00E5537D" w:rsidP="00E5537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color w:val="000000"/>
          <w:szCs w:val="20"/>
          <w:lang w:val="fr-FR" w:eastAsia="fr-FR"/>
        </w:rPr>
      </w:pPr>
      <w:r w:rsidRPr="00E5537D">
        <w:rPr>
          <w:rFonts w:ascii="Times New Roman" w:eastAsia="Times New Roman" w:hAnsi="Times New Roman" w:cs="Times New Roman"/>
          <w:i/>
          <w:color w:val="000000"/>
          <w:szCs w:val="20"/>
          <w:lang w:val="fr-FR" w:eastAsia="fr-FR"/>
        </w:rPr>
        <w:t xml:space="preserve">en utilisant des structures simples avec une prononciation et une intonation qui n'entravent pas la communication. </w:t>
      </w:r>
    </w:p>
    <w:p w:rsidR="00E5537D" w:rsidRPr="00E5537D" w:rsidRDefault="00E5537D" w:rsidP="00E5537D">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br w:type="page"/>
      </w:r>
    </w:p>
    <w:p w:rsidR="00E5537D" w:rsidRPr="00E5537D" w:rsidRDefault="00E5537D" w:rsidP="00E5537D">
      <w:pPr>
        <w:numPr>
          <w:ilvl w:val="0"/>
          <w:numId w:val="7"/>
        </w:num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lastRenderedPageBreak/>
        <w:t>en production écrite :</w:t>
      </w:r>
    </w:p>
    <w:p w:rsidR="00E5537D" w:rsidRPr="00E5537D" w:rsidRDefault="00E5537D" w:rsidP="00E5537D">
      <w:pPr>
        <w:numPr>
          <w:ilvl w:val="0"/>
          <w:numId w:val="2"/>
        </w:numPr>
        <w:tabs>
          <w:tab w:val="num" w:pos="1276"/>
          <w:tab w:val="num" w:pos="4254"/>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écrire une note, un message simple concernant des nécessités immédiates ou une lettre personnelle simple,</w:t>
      </w:r>
    </w:p>
    <w:p w:rsidR="00E5537D" w:rsidRPr="00E5537D" w:rsidRDefault="00E5537D" w:rsidP="00E5537D">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i/>
          <w:szCs w:val="20"/>
          <w:lang w:val="fr-FR" w:eastAsia="fr-FR"/>
        </w:rPr>
        <w:t>en utilisant des structures simples et des connecteurs logiques et chronologiques élémentaires, tout en veillant à ce que le sens général reste clair, même s’il commet encore des erreurs.</w:t>
      </w: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2.2.</w:t>
      </w:r>
      <w:r w:rsidRPr="00E5537D">
        <w:rPr>
          <w:rFonts w:ascii="Times New Roman" w:eastAsia="Times New Roman" w:hAnsi="Times New Roman" w:cs="Times New Roman"/>
          <w:b/>
          <w:szCs w:val="20"/>
          <w:lang w:val="fr-FR" w:eastAsia="fr-FR"/>
        </w:rPr>
        <w:tab/>
        <w:t>Titres pouvant en tenir lieu</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567" w:hanging="141"/>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Attestation de réussite de l'UE « Langue XX - UE 2 - niveau élémentaire » de la langue cible, n° de code 73XX12U11D1 et classée dans l’enseignement secondaire inférieur de transition.</w:t>
      </w:r>
    </w:p>
    <w:p w:rsidR="00E5537D" w:rsidRPr="00E5537D" w:rsidRDefault="00E5537D" w:rsidP="00E5537D">
      <w:pPr>
        <w:overflowPunct w:val="0"/>
        <w:autoSpaceDE w:val="0"/>
        <w:autoSpaceDN w:val="0"/>
        <w:adjustRightInd w:val="0"/>
        <w:spacing w:after="0" w:line="240" w:lineRule="auto"/>
        <w:ind w:left="567" w:hanging="141"/>
        <w:jc w:val="both"/>
        <w:textAlignment w:val="baseline"/>
        <w:rPr>
          <w:rFonts w:ascii="Times New Roman" w:eastAsia="Times New Roman" w:hAnsi="Times New Roman" w:cs="Times New Roman"/>
          <w:lang w:val="fr-FR" w:eastAsia="fr-FR"/>
        </w:rPr>
      </w:pPr>
      <w:r w:rsidRPr="00E5537D">
        <w:rPr>
          <w:rFonts w:ascii="Times New Roman" w:eastAsia="Times New Roman" w:hAnsi="Times New Roman" w:cs="Times New Roman"/>
          <w:szCs w:val="20"/>
          <w:lang w:val="fr-FR" w:eastAsia="fr-FR"/>
        </w:rPr>
        <w:t xml:space="preserve">- Attestation de réussite de l’UE « Initiation à la langue en situation - UE6 », n° de code </w:t>
      </w:r>
      <w:r w:rsidRPr="00E5537D">
        <w:rPr>
          <w:rFonts w:ascii="Times New Roman" w:eastAsia="Times New Roman" w:hAnsi="Times New Roman" w:cs="Times New Roman"/>
          <w:bCs/>
          <w:spacing w:val="1"/>
          <w:lang w:val="fr-FR" w:eastAsia="fr-FR"/>
        </w:rPr>
        <w:t>73</w:t>
      </w:r>
      <w:r w:rsidRPr="00E5537D">
        <w:rPr>
          <w:rFonts w:ascii="Times New Roman" w:eastAsia="Times New Roman" w:hAnsi="Times New Roman" w:cs="Times New Roman"/>
          <w:bCs/>
          <w:spacing w:val="-3"/>
          <w:lang w:val="fr-FR" w:eastAsia="fr-FR"/>
        </w:rPr>
        <w:t>XX18</w:t>
      </w:r>
      <w:r w:rsidRPr="00E5537D">
        <w:rPr>
          <w:rFonts w:ascii="Times New Roman" w:eastAsia="Times New Roman" w:hAnsi="Times New Roman" w:cs="Times New Roman"/>
          <w:bCs/>
          <w:spacing w:val="-1"/>
          <w:lang w:val="fr-FR" w:eastAsia="fr-FR"/>
        </w:rPr>
        <w:t>U1</w:t>
      </w:r>
      <w:r w:rsidRPr="00E5537D">
        <w:rPr>
          <w:rFonts w:ascii="Times New Roman" w:eastAsia="Times New Roman" w:hAnsi="Times New Roman" w:cs="Times New Roman"/>
          <w:bCs/>
          <w:spacing w:val="1"/>
          <w:lang w:val="fr-FR" w:eastAsia="fr-FR"/>
        </w:rPr>
        <w:t>1</w:t>
      </w:r>
      <w:r w:rsidRPr="00E5537D">
        <w:rPr>
          <w:rFonts w:ascii="Times New Roman" w:eastAsia="Times New Roman" w:hAnsi="Times New Roman" w:cs="Times New Roman"/>
          <w:bCs/>
          <w:spacing w:val="-1"/>
          <w:lang w:val="fr-FR" w:eastAsia="fr-FR"/>
        </w:rPr>
        <w:t xml:space="preserve">D1 et classée dans l’enseignement secondaire inférieur de transition. </w:t>
      </w:r>
    </w:p>
    <w:p w:rsidR="00E5537D" w:rsidRPr="00E5537D" w:rsidRDefault="00E5537D" w:rsidP="00E5537D">
      <w:pPr>
        <w:overflowPunct w:val="0"/>
        <w:autoSpaceDE w:val="0"/>
        <w:autoSpaceDN w:val="0"/>
        <w:adjustRightInd w:val="0"/>
        <w:spacing w:after="0" w:line="240" w:lineRule="auto"/>
        <w:ind w:left="567" w:hanging="141"/>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Attestation de réussite de l'étude de la langue cible d’un niveau correspondant à celui de « Langue XX - UE 2 - niveau élémentaire ».</w:t>
      </w:r>
    </w:p>
    <w:p w:rsidR="00E5537D" w:rsidRPr="00E5537D" w:rsidRDefault="00E5537D" w:rsidP="00E5537D">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3. ACQUIS D’APPRENTISSAGE</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b/>
          <w:szCs w:val="20"/>
          <w:lang w:val="fr-FR" w:eastAsia="fr-FR"/>
        </w:rPr>
        <w:t>Pour atteindre le seuil de réussite</w:t>
      </w:r>
      <w:r w:rsidRPr="00E5537D">
        <w:rPr>
          <w:rFonts w:ascii="Times New Roman" w:eastAsia="Times New Roman" w:hAnsi="Times New Roman" w:cs="Times New Roman"/>
          <w:szCs w:val="20"/>
          <w:lang w:val="fr-FR" w:eastAsia="fr-FR"/>
        </w:rPr>
        <w:t xml:space="preserve">, l'étudiant sera capable d'exercer les compétences suivantes : </w:t>
      </w: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la compréhension </w:t>
      </w:r>
      <w:r w:rsidRPr="00E5537D">
        <w:rPr>
          <w:rFonts w:ascii="Times New Roman" w:eastAsia="Times New Roman" w:hAnsi="Times New Roman" w:cs="Times New Roman"/>
          <w:iCs/>
          <w:szCs w:val="20"/>
          <w:lang w:val="fr-FR" w:eastAsia="fr-FR"/>
        </w:rPr>
        <w:t>globale</w:t>
      </w:r>
      <w:r w:rsidRPr="00E5537D">
        <w:rPr>
          <w:rFonts w:ascii="Times New Roman" w:eastAsia="Times New Roman" w:hAnsi="Times New Roman" w:cs="Times New Roman"/>
          <w:szCs w:val="20"/>
          <w:lang w:val="fr-FR" w:eastAsia="fr-FR"/>
        </w:rPr>
        <w:t xml:space="preserve"> et l’utilisation active et spontanée d'une langue de communication standard, claire, orale et écrite, dans le cadre de situations diversifiées de la vie courante, en relation avec les champs thématiques abordés.</w:t>
      </w: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FF6600"/>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i/>
          <w:szCs w:val="20"/>
          <w:lang w:val="fr-FR" w:eastAsia="fr-FR"/>
        </w:rPr>
        <w:t>En ce qui concerne chaque activité de communication langagière, l'étudiant sera capable de :</w:t>
      </w: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E5537D" w:rsidRPr="00E5537D" w:rsidRDefault="00E5537D" w:rsidP="00E5537D">
      <w:pPr>
        <w:numPr>
          <w:ilvl w:val="0"/>
          <w:numId w:val="9"/>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 en compréhension de l'oral :</w:t>
      </w:r>
    </w:p>
    <w:p w:rsidR="00E5537D" w:rsidRPr="00E5537D" w:rsidRDefault="00E5537D" w:rsidP="00E5537D">
      <w:pPr>
        <w:numPr>
          <w:ilvl w:val="12"/>
          <w:numId w:val="0"/>
        </w:numPr>
        <w:overflowPunct w:val="0"/>
        <w:autoSpaceDE w:val="0"/>
        <w:autoSpaceDN w:val="0"/>
        <w:adjustRightInd w:val="0"/>
        <w:spacing w:after="0" w:line="240" w:lineRule="auto"/>
        <w:ind w:left="1134" w:hanging="283"/>
        <w:jc w:val="both"/>
        <w:rPr>
          <w:rFonts w:ascii="Times New Roman" w:eastAsia="Times New Roman" w:hAnsi="Times New Roman" w:cs="Times New Roman"/>
          <w:szCs w:val="20"/>
          <w:lang w:val="fr-FR" w:eastAsia="fr-FR"/>
        </w:rPr>
      </w:pPr>
    </w:p>
    <w:p w:rsidR="00E5537D" w:rsidRPr="00E5537D" w:rsidRDefault="00E5537D" w:rsidP="00E5537D">
      <w:pPr>
        <w:numPr>
          <w:ilvl w:val="0"/>
          <w:numId w:val="5"/>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comprendre un message oral simple et nouveau - émis par un ou plusieurs locuteurs natifs s’exprimant dans une langue standard - relatif aux aspects de la vie quotidienne et à des activités passées, présentes ou futures ;</w:t>
      </w:r>
    </w:p>
    <w:p w:rsidR="00E5537D" w:rsidRPr="00E5537D" w:rsidRDefault="00E5537D" w:rsidP="00E5537D">
      <w:pPr>
        <w:overflowPunct w:val="0"/>
        <w:autoSpaceDE w:val="0"/>
        <w:autoSpaceDN w:val="0"/>
        <w:adjustRightInd w:val="0"/>
        <w:spacing w:after="0" w:line="240" w:lineRule="auto"/>
        <w:ind w:left="1276"/>
        <w:jc w:val="both"/>
        <w:rPr>
          <w:rFonts w:ascii="Times New Roman" w:eastAsia="Times New Roman" w:hAnsi="Times New Roman" w:cs="Times New Roman"/>
          <w:szCs w:val="20"/>
          <w:lang w:val="fr-FR" w:eastAsia="fr-FR"/>
        </w:rPr>
      </w:pPr>
    </w:p>
    <w:p w:rsidR="00E5537D" w:rsidRPr="00E5537D" w:rsidRDefault="00E5537D" w:rsidP="00E5537D">
      <w:pPr>
        <w:numPr>
          <w:ilvl w:val="0"/>
          <w:numId w:val="2"/>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szCs w:val="20"/>
          <w:lang w:val="fr-FR" w:eastAsia="fr-FR"/>
        </w:rPr>
        <w:t>comprendre les points principaux d'annonces ou de courts passages audio ayant trait à un sujet courant, exprimés dans une langue standard clairement articulée.</w:t>
      </w:r>
    </w:p>
    <w:p w:rsidR="00E5537D" w:rsidRPr="00E5537D" w:rsidRDefault="00E5537D" w:rsidP="00E5537D">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i/>
          <w:szCs w:val="20"/>
          <w:lang w:val="fr-FR" w:eastAsia="fr-FR"/>
        </w:rPr>
      </w:pPr>
    </w:p>
    <w:p w:rsidR="00E5537D" w:rsidRPr="00E5537D" w:rsidRDefault="00E5537D" w:rsidP="00E5537D">
      <w:pPr>
        <w:numPr>
          <w:ilvl w:val="0"/>
          <w:numId w:val="9"/>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 en compréhension de l'écrit :</w:t>
      </w: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E5537D" w:rsidRPr="00E5537D" w:rsidRDefault="00E5537D" w:rsidP="00E5537D">
      <w:pPr>
        <w:numPr>
          <w:ilvl w:val="0"/>
          <w:numId w:val="5"/>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comprendre l’essentiel d’un texte simple dont le thème, relatif à des activités ou à des situations passées, présentes ou futures, lui est familier ;</w:t>
      </w:r>
    </w:p>
    <w:p w:rsidR="00E5537D" w:rsidRPr="00E5537D" w:rsidRDefault="00E5537D" w:rsidP="00E5537D">
      <w:pPr>
        <w:numPr>
          <w:ilvl w:val="0"/>
          <w:numId w:val="3"/>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trouver un renseignement spécifique dans des écrits simples tels que lettres, brochures, annonces, prospectus, etc. </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trike/>
          <w:color w:val="FF0000"/>
          <w:szCs w:val="20"/>
          <w:lang w:val="fr-FR" w:eastAsia="fr-BE"/>
        </w:rPr>
      </w:pPr>
    </w:p>
    <w:p w:rsidR="00E5537D" w:rsidRPr="00E5537D" w:rsidRDefault="00E5537D" w:rsidP="00E5537D">
      <w:pPr>
        <w:numPr>
          <w:ilvl w:val="0"/>
          <w:numId w:val="9"/>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 en interaction orale :</w:t>
      </w:r>
    </w:p>
    <w:p w:rsidR="00E5537D" w:rsidRPr="00E5537D" w:rsidRDefault="00E5537D" w:rsidP="00E5537D">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i/>
          <w:szCs w:val="20"/>
          <w:lang w:val="fr-FR" w:eastAsia="fr-FR"/>
        </w:rPr>
        <w:t>dans des activités et des mises en situation exigeant spontanéité et/ou improvisation,</w:t>
      </w:r>
    </w:p>
    <w:p w:rsidR="00E5537D" w:rsidRPr="00E5537D" w:rsidRDefault="00E5537D" w:rsidP="00E5537D">
      <w:pPr>
        <w:numPr>
          <w:ilvl w:val="0"/>
          <w:numId w:val="3"/>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interagir</w:t>
      </w:r>
      <w:r w:rsidRPr="00E5537D">
        <w:rPr>
          <w:rFonts w:ascii="Times New Roman" w:eastAsia="Times New Roman" w:hAnsi="Times New Roman" w:cs="Times New Roman"/>
          <w:i/>
          <w:szCs w:val="20"/>
          <w:lang w:val="fr-FR" w:eastAsia="fr-FR"/>
        </w:rPr>
        <w:t xml:space="preserve"> </w:t>
      </w:r>
      <w:r w:rsidRPr="00E5537D">
        <w:rPr>
          <w:rFonts w:ascii="Times New Roman" w:eastAsia="Times New Roman" w:hAnsi="Times New Roman" w:cs="Times New Roman"/>
          <w:szCs w:val="20"/>
          <w:lang w:val="fr-FR" w:eastAsia="fr-FR"/>
        </w:rPr>
        <w:t>en utilisant des procédés simples pour commencer, poursuivre et terminer une conversation ;</w:t>
      </w:r>
    </w:p>
    <w:p w:rsidR="00E5537D" w:rsidRPr="00E5537D" w:rsidRDefault="00E5537D" w:rsidP="00E5537D">
      <w:pPr>
        <w:numPr>
          <w:ilvl w:val="0"/>
          <w:numId w:val="3"/>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échanger des informations et/ou des avis sur des activités, des événements passés, présents et/ou futurs, </w:t>
      </w:r>
    </w:p>
    <w:p w:rsidR="00E5537D" w:rsidRPr="00E5537D" w:rsidRDefault="00E5537D" w:rsidP="00E5537D">
      <w:pPr>
        <w:overflowPunct w:val="0"/>
        <w:autoSpaceDE w:val="0"/>
        <w:autoSpaceDN w:val="0"/>
        <w:adjustRightInd w:val="0"/>
        <w:spacing w:before="240" w:after="120" w:line="240" w:lineRule="auto"/>
        <w:ind w:left="567"/>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i/>
          <w:szCs w:val="20"/>
          <w:lang w:val="fr-FR" w:eastAsia="fr-FR"/>
        </w:rPr>
        <w:t xml:space="preserve">en utilisant des structures simples avec une prononciation et une intonation qui n'entravent pas la communication. </w:t>
      </w:r>
    </w:p>
    <w:p w:rsidR="00E5537D" w:rsidRPr="00E5537D" w:rsidRDefault="00E5537D" w:rsidP="00E5537D">
      <w:pPr>
        <w:numPr>
          <w:ilvl w:val="0"/>
          <w:numId w:val="9"/>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br w:type="page"/>
      </w:r>
      <w:r w:rsidRPr="00E5537D">
        <w:rPr>
          <w:rFonts w:ascii="Times New Roman" w:eastAsia="Times New Roman" w:hAnsi="Times New Roman" w:cs="Times New Roman"/>
          <w:szCs w:val="20"/>
          <w:lang w:val="fr-FR" w:eastAsia="fr-FR"/>
        </w:rPr>
        <w:lastRenderedPageBreak/>
        <w:t xml:space="preserve"> en production orale en continu :</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E5537D" w:rsidRPr="00E5537D" w:rsidRDefault="00E5537D" w:rsidP="00E5537D">
      <w:pPr>
        <w:numPr>
          <w:ilvl w:val="0"/>
          <w:numId w:val="2"/>
        </w:numPr>
        <w:tabs>
          <w:tab w:val="num" w:pos="1276"/>
        </w:tabs>
        <w:overflowPunct w:val="0"/>
        <w:autoSpaceDE w:val="0"/>
        <w:autoSpaceDN w:val="0"/>
        <w:adjustRightInd w:val="0"/>
        <w:spacing w:after="12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s’exprimer sur des projets, des habitudes, des expériences personnelles, des activités et/ou des événements présents, passés et /ou futurs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expliquer et/ou justifier brièvement ses préférences, ses choix, </w:t>
      </w:r>
    </w:p>
    <w:p w:rsidR="00E5537D" w:rsidRPr="00E5537D" w:rsidRDefault="00E5537D" w:rsidP="00E5537D">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i/>
          <w:szCs w:val="20"/>
          <w:lang w:val="fr-FR" w:eastAsia="fr-FR"/>
        </w:rPr>
        <w:t xml:space="preserve">en utilisant des structures simples avec une prononciation et une intonation qui n'entravent pas la communication. </w:t>
      </w:r>
    </w:p>
    <w:p w:rsidR="00E5537D" w:rsidRPr="00E5537D" w:rsidRDefault="00E5537D" w:rsidP="00E5537D">
      <w:pPr>
        <w:overflowPunct w:val="0"/>
        <w:autoSpaceDE w:val="0"/>
        <w:autoSpaceDN w:val="0"/>
        <w:adjustRightInd w:val="0"/>
        <w:spacing w:after="0" w:line="240" w:lineRule="auto"/>
        <w:ind w:left="1702"/>
        <w:jc w:val="both"/>
        <w:textAlignment w:val="baseline"/>
        <w:rPr>
          <w:rFonts w:ascii="Times New Roman" w:eastAsia="Times New Roman" w:hAnsi="Times New Roman" w:cs="Times New Roman"/>
          <w:i/>
          <w:color w:val="000000"/>
          <w:szCs w:val="20"/>
          <w:lang w:val="fr-FR" w:eastAsia="fr-FR"/>
        </w:rPr>
      </w:pPr>
    </w:p>
    <w:p w:rsidR="00E5537D" w:rsidRPr="00E5537D" w:rsidRDefault="00E5537D" w:rsidP="00E5537D">
      <w:pPr>
        <w:numPr>
          <w:ilvl w:val="0"/>
          <w:numId w:val="9"/>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 en production écrite :</w:t>
      </w:r>
    </w:p>
    <w:p w:rsidR="00E5537D" w:rsidRPr="00E5537D" w:rsidRDefault="00E5537D" w:rsidP="00E5537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color w:val="FF0000"/>
          <w:szCs w:val="20"/>
          <w:lang w:val="fr-FR" w:eastAsia="fr-FR"/>
        </w:rPr>
      </w:pP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szCs w:val="20"/>
          <w:lang w:val="fr-FR" w:eastAsia="fr-FR"/>
        </w:rPr>
        <w:t xml:space="preserve">raconter brièvement, , un événement, une histoire, une expérience personnelle ou des activités passés, présents et /ou futurs, </w:t>
      </w:r>
    </w:p>
    <w:p w:rsidR="00E5537D" w:rsidRPr="00E5537D" w:rsidRDefault="00E5537D" w:rsidP="00E5537D">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i/>
          <w:szCs w:val="20"/>
          <w:lang w:val="fr-FR" w:eastAsia="fr-FR"/>
        </w:rPr>
        <w:t>en utilisant des structures simples et des connecteurs logiques et chronologiques tout en veillant à ce que le sens général reste clair.</w:t>
      </w:r>
    </w:p>
    <w:p w:rsidR="00E5537D" w:rsidRPr="00E5537D" w:rsidRDefault="00E5537D" w:rsidP="00E5537D">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color w:val="000000"/>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b/>
          <w:szCs w:val="20"/>
          <w:lang w:val="fr-FR" w:eastAsia="fr-FR"/>
        </w:rPr>
        <w:t>Pour déterminer le degré de maîtrise</w:t>
      </w:r>
      <w:r w:rsidRPr="00E5537D">
        <w:rPr>
          <w:rFonts w:ascii="Times New Roman" w:eastAsia="Times New Roman" w:hAnsi="Times New Roman" w:cs="Times New Roman"/>
          <w:szCs w:val="20"/>
          <w:lang w:val="fr-FR" w:eastAsia="fr-FR"/>
        </w:rPr>
        <w:t>, il sera tenu compte</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7"/>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du degré de compréhension,</w:t>
      </w:r>
    </w:p>
    <w:p w:rsidR="00E5537D" w:rsidRPr="00E5537D" w:rsidRDefault="00E5537D" w:rsidP="00E5537D">
      <w:pPr>
        <w:numPr>
          <w:ilvl w:val="0"/>
          <w:numId w:val="7"/>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de l'étendue du répertoire lexical,</w:t>
      </w:r>
    </w:p>
    <w:p w:rsidR="00E5537D" w:rsidRPr="00E5537D" w:rsidRDefault="00E5537D" w:rsidP="00E5537D">
      <w:pPr>
        <w:numPr>
          <w:ilvl w:val="0"/>
          <w:numId w:val="7"/>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du degré de correction morphosyntaxique et orthographique, </w:t>
      </w:r>
    </w:p>
    <w:p w:rsidR="00E5537D" w:rsidRPr="00E5537D" w:rsidRDefault="00E5537D" w:rsidP="00E5537D">
      <w:pPr>
        <w:numPr>
          <w:ilvl w:val="0"/>
          <w:numId w:val="7"/>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de la capacité à s’auto-corriger,</w:t>
      </w:r>
    </w:p>
    <w:p w:rsidR="00E5537D" w:rsidRPr="00E5537D" w:rsidRDefault="00E5537D" w:rsidP="00E5537D">
      <w:pPr>
        <w:numPr>
          <w:ilvl w:val="0"/>
          <w:numId w:val="7"/>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du degré de clarté de la prononciation, </w:t>
      </w:r>
    </w:p>
    <w:p w:rsidR="00E5537D" w:rsidRPr="00E5537D" w:rsidRDefault="00E5537D" w:rsidP="00E5537D">
      <w:pPr>
        <w:numPr>
          <w:ilvl w:val="0"/>
          <w:numId w:val="7"/>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du degré de fluidité de la production (débit, rythme, intonation et accentuation),</w:t>
      </w:r>
    </w:p>
    <w:p w:rsidR="00E5537D" w:rsidRPr="00E5537D" w:rsidRDefault="00E5537D" w:rsidP="00E5537D">
      <w:pPr>
        <w:numPr>
          <w:ilvl w:val="0"/>
          <w:numId w:val="7"/>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de l’efficacité de l’attitude communicative,</w:t>
      </w:r>
    </w:p>
    <w:p w:rsidR="00E5537D" w:rsidRPr="00E5537D" w:rsidRDefault="00E5537D" w:rsidP="00E5537D">
      <w:pPr>
        <w:numPr>
          <w:ilvl w:val="0"/>
          <w:numId w:val="7"/>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du degré de pertinence des stratégies verbales et non verbales utilisées pour mener à bien la tâche.</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E5537D" w:rsidRPr="00E5537D" w:rsidRDefault="00E5537D" w:rsidP="00E5537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4.</w:t>
      </w:r>
      <w:r w:rsidRPr="00E5537D">
        <w:rPr>
          <w:rFonts w:ascii="Times New Roman" w:eastAsia="Times New Roman" w:hAnsi="Times New Roman" w:cs="Times New Roman"/>
          <w:b/>
          <w:szCs w:val="20"/>
          <w:lang w:val="fr-FR" w:eastAsia="fr-FR"/>
        </w:rPr>
        <w:tab/>
        <w:t>PROGRAMME</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E5537D">
        <w:rPr>
          <w:rFonts w:ascii="Times New Roman" w:eastAsia="Times New Roman" w:hAnsi="Times New Roman" w:cs="Times New Roman"/>
          <w:b/>
          <w:szCs w:val="20"/>
          <w:lang w:val="fr-FR" w:eastAsia="fr-FR"/>
        </w:rPr>
        <w:t>situations de communication</w:t>
      </w:r>
      <w:r w:rsidRPr="00E5537D">
        <w:rPr>
          <w:rFonts w:ascii="Times New Roman" w:eastAsia="Times New Roman" w:hAnsi="Times New Roman" w:cs="Times New Roman"/>
          <w:szCs w:val="20"/>
          <w:lang w:val="fr-FR" w:eastAsia="fr-FR"/>
        </w:rPr>
        <w:t xml:space="preserve"> afin d'amener les étudiants à : </w:t>
      </w: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comprendre des messages oraux ;</w:t>
      </w:r>
    </w:p>
    <w:p w:rsidR="00E5537D" w:rsidRPr="00E5537D" w:rsidRDefault="00E5537D" w:rsidP="00E5537D">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comprendre des messages écrits ;</w:t>
      </w: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prendre part à une conversation ;</w:t>
      </w:r>
    </w:p>
    <w:p w:rsidR="00E5537D" w:rsidRPr="00E5537D" w:rsidRDefault="00E5537D" w:rsidP="00E5537D">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s’exprimer oralement en continu ;</w:t>
      </w:r>
    </w:p>
    <w:p w:rsidR="00E5537D" w:rsidRPr="00E5537D" w:rsidRDefault="00E5537D" w:rsidP="00E5537D">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s’exprimer par écrit.</w:t>
      </w: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i/>
          <w:szCs w:val="20"/>
          <w:lang w:val="fr-FR" w:eastAsia="fr-FR"/>
        </w:rPr>
        <w:t>En ce qui concerne chaque activité de communication langagière</w:t>
      </w:r>
      <w:r w:rsidRPr="00E5537D">
        <w:rPr>
          <w:rFonts w:ascii="Times New Roman" w:eastAsia="Times New Roman" w:hAnsi="Times New Roman" w:cs="Times New Roman"/>
          <w:szCs w:val="20"/>
          <w:lang w:val="fr-FR" w:eastAsia="fr-FR"/>
        </w:rPr>
        <w:t>, l'étudiant sera capable de :</w:t>
      </w:r>
    </w:p>
    <w:p w:rsidR="00E5537D" w:rsidRPr="00E5537D" w:rsidRDefault="00E5537D" w:rsidP="00E5537D">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en compréhension de l'oral :  </w:t>
      </w:r>
    </w:p>
    <w:p w:rsidR="00E5537D" w:rsidRPr="00E5537D" w:rsidRDefault="00E5537D" w:rsidP="00E5537D">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i/>
          <w:szCs w:val="20"/>
          <w:lang w:val="fr-FR" w:eastAsia="fr-FR"/>
        </w:rPr>
        <w:t>si le débit du ou des locuteur(s) est adapté et la langue clairement articulée </w:t>
      </w:r>
      <w:r w:rsidRPr="00E5537D">
        <w:rPr>
          <w:rFonts w:ascii="Times New Roman" w:eastAsia="Times New Roman" w:hAnsi="Times New Roman" w:cs="Times New Roman"/>
          <w:szCs w:val="20"/>
          <w:lang w:val="fr-FR" w:eastAsia="fr-FR"/>
        </w:rPr>
        <w:t>:</w:t>
      </w:r>
    </w:p>
    <w:p w:rsidR="00E5537D" w:rsidRPr="00E5537D" w:rsidRDefault="00E5537D" w:rsidP="00E5537D">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2"/>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 xml:space="preserve">comprendre globalement un message oral, </w:t>
      </w:r>
      <w:r w:rsidRPr="00E5537D">
        <w:rPr>
          <w:rFonts w:ascii="Times New Roman" w:eastAsia="Times New Roman" w:hAnsi="Times New Roman" w:cs="Times New Roman"/>
          <w:szCs w:val="20"/>
          <w:lang w:val="fr-FR" w:eastAsia="fr-FR"/>
        </w:rPr>
        <w:t>y compris un message nouveau</w:t>
      </w:r>
      <w:r w:rsidRPr="00E5537D">
        <w:rPr>
          <w:rFonts w:ascii="Times New Roman" w:eastAsia="Times New Roman" w:hAnsi="Times New Roman" w:cs="Times New Roman"/>
          <w:color w:val="FF0000"/>
          <w:szCs w:val="20"/>
          <w:lang w:val="fr-FR" w:eastAsia="fr-FR"/>
        </w:rPr>
        <w:t xml:space="preserve"> </w:t>
      </w:r>
      <w:r w:rsidRPr="00E5537D">
        <w:rPr>
          <w:rFonts w:ascii="Times New Roman" w:eastAsia="Times New Roman" w:hAnsi="Times New Roman" w:cs="Times New Roman"/>
          <w:color w:val="000000"/>
          <w:szCs w:val="20"/>
          <w:lang w:val="fr-FR" w:eastAsia="fr-FR"/>
        </w:rPr>
        <w:t xml:space="preserve">exprimé dans une langue standard, </w:t>
      </w:r>
      <w:r w:rsidRPr="00E5537D">
        <w:rPr>
          <w:rFonts w:ascii="Times New Roman" w:eastAsia="Times New Roman" w:hAnsi="Times New Roman" w:cs="Times New Roman"/>
          <w:szCs w:val="20"/>
          <w:lang w:val="fr-FR" w:eastAsia="fr-FR"/>
        </w:rPr>
        <w:t>relatif à des sujets familiers tels que</w:t>
      </w:r>
      <w:r w:rsidRPr="00E5537D">
        <w:rPr>
          <w:rFonts w:ascii="Times New Roman" w:eastAsia="Times New Roman" w:hAnsi="Times New Roman" w:cs="Times New Roman"/>
          <w:color w:val="FF0000"/>
          <w:szCs w:val="20"/>
          <w:lang w:val="fr-FR" w:eastAsia="fr-FR"/>
        </w:rPr>
        <w:t xml:space="preserve"> </w:t>
      </w:r>
      <w:r w:rsidRPr="00E5537D">
        <w:rPr>
          <w:rFonts w:ascii="Times New Roman" w:eastAsia="Times New Roman" w:hAnsi="Times New Roman" w:cs="Times New Roman"/>
          <w:color w:val="000000"/>
          <w:szCs w:val="20"/>
          <w:lang w:val="fr-FR" w:eastAsia="fr-FR"/>
        </w:rPr>
        <w:t xml:space="preserve">le travail, l'école, les loisirs, etc.;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comprendre et suivre des indications et/ou des directives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identifier le sujet d'une discussion entre locuteurs natifs s'exprimant dans une langue standard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 xml:space="preserve">comprendre les points principaux d'annonces ou de courts passages audio variés (différents locuteurs s’exprimant dans une langue standard, différents sujets et supports, etc.) ayant trait à un sujet </w:t>
      </w:r>
      <w:r w:rsidRPr="00E5537D">
        <w:rPr>
          <w:rFonts w:ascii="Times New Roman" w:eastAsia="Times New Roman" w:hAnsi="Times New Roman" w:cs="Times New Roman"/>
          <w:szCs w:val="20"/>
          <w:lang w:val="fr-FR" w:eastAsia="fr-FR"/>
        </w:rPr>
        <w:t>couran</w:t>
      </w:r>
      <w:r w:rsidRPr="00E5537D">
        <w:rPr>
          <w:rFonts w:ascii="Times New Roman" w:eastAsia="Times New Roman" w:hAnsi="Times New Roman" w:cs="Times New Roman"/>
          <w:color w:val="000000"/>
          <w:szCs w:val="20"/>
          <w:lang w:val="fr-FR" w:eastAsia="fr-FR"/>
        </w:rPr>
        <w:t>t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E5537D">
        <w:rPr>
          <w:rFonts w:ascii="Times New Roman" w:eastAsia="Times New Roman" w:hAnsi="Times New Roman" w:cs="Times New Roman"/>
          <w:color w:val="000000"/>
          <w:szCs w:val="20"/>
          <w:lang w:val="fr-FR" w:eastAsia="fr-FR"/>
        </w:rPr>
        <w:t xml:space="preserve">dans le cadre de sujets familiers, inférer le sens de mots inconnus à partir du contexte. </w:t>
      </w:r>
    </w:p>
    <w:p w:rsidR="00E5537D" w:rsidRPr="00E5537D" w:rsidRDefault="00E5537D" w:rsidP="00E5537D">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color w:val="000000"/>
          <w:szCs w:val="20"/>
          <w:lang w:val="fr-FR" w:eastAsia="fr-FR"/>
        </w:rPr>
      </w:pPr>
    </w:p>
    <w:p w:rsidR="00E5537D" w:rsidRPr="00E5537D" w:rsidRDefault="00E5537D" w:rsidP="00E5537D">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color w:val="000000"/>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en compréhension de l'écrit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trike/>
          <w:szCs w:val="20"/>
          <w:lang w:val="fr-FR" w:eastAsia="fr-FR"/>
        </w:rPr>
      </w:pPr>
      <w:r w:rsidRPr="00E5537D">
        <w:rPr>
          <w:rFonts w:ascii="Times New Roman" w:eastAsia="Times New Roman" w:hAnsi="Times New Roman" w:cs="Times New Roman"/>
          <w:szCs w:val="20"/>
          <w:lang w:val="fr-FR" w:eastAsia="fr-FR"/>
        </w:rPr>
        <w:t>comprendre des textes simples rédigés dans une langue courante avec un vocabulaire usuel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comprendre une lettre personnelle simple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reconnaître les principaux types de lettres standards habituelles (demandes d'information, commandes, confirmations, etc.)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comprendre la narration d'événements passés, présents et/ou futurs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trouver des renseignements spécifiques dans des documents courants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trike/>
          <w:szCs w:val="20"/>
          <w:lang w:val="fr-FR" w:eastAsia="fr-FR"/>
        </w:rPr>
      </w:pPr>
      <w:r w:rsidRPr="00E5537D">
        <w:rPr>
          <w:rFonts w:ascii="Times New Roman" w:eastAsia="Times New Roman" w:hAnsi="Times New Roman" w:cs="Times New Roman"/>
          <w:szCs w:val="20"/>
          <w:lang w:val="fr-FR" w:eastAsia="fr-FR"/>
        </w:rPr>
        <w:t xml:space="preserve">utiliser le sens général d'un texte court sur un sujet quotidien concret pour  inférer le sens de mots inconnus à partir du contexte. </w:t>
      </w:r>
    </w:p>
    <w:p w:rsidR="00E5537D" w:rsidRPr="00E5537D" w:rsidRDefault="00E5537D" w:rsidP="00E5537D">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en interaction orale :</w:t>
      </w:r>
    </w:p>
    <w:p w:rsidR="00E5537D" w:rsidRPr="00E5537D" w:rsidRDefault="00E5537D" w:rsidP="00E5537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E5537D" w:rsidRPr="00E5537D" w:rsidRDefault="00E5537D" w:rsidP="00E5537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E5537D">
        <w:rPr>
          <w:rFonts w:ascii="Times New Roman" w:eastAsia="Times New Roman" w:hAnsi="Times New Roman" w:cs="Times New Roman"/>
          <w:i/>
          <w:iCs/>
          <w:szCs w:val="20"/>
          <w:lang w:val="fr-FR" w:eastAsia="fr-FR"/>
        </w:rPr>
        <w:t>dans des activités et des mises en situation exigeant  spontanéité et/ou improvisation,</w:t>
      </w:r>
    </w:p>
    <w:p w:rsidR="00E5537D" w:rsidRPr="00E5537D" w:rsidRDefault="00E5537D" w:rsidP="00E5537D">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interagir avec une aisance raisonnable dans des situations bien structurées et dans de courtes conversations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utiliser des procédés simples pour commencer, poursuivre et terminer une conversation;</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échanger des informations et donner son avis sur des situations courantes si on le sollicite directement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communiquer lors de l’exécution de tâches simples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faire des suggestions et réagir à des propositions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échanger à propos d’activités, d’événements passés, présents et futurs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exprimer son accord ou son désaccord et le motiver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E5537D">
        <w:rPr>
          <w:rFonts w:ascii="Times New Roman" w:eastAsia="Times New Roman" w:hAnsi="Times New Roman" w:cs="Times New Roman"/>
          <w:szCs w:val="20"/>
          <w:vertAlign w:val="superscript"/>
          <w:lang w:val="fr-FR" w:eastAsia="fr-FR"/>
        </w:rPr>
        <w:footnoteReference w:id="2"/>
      </w:r>
      <w:r w:rsidRPr="00E5537D">
        <w:rPr>
          <w:rFonts w:ascii="Times New Roman" w:eastAsia="Times New Roman" w:hAnsi="Times New Roman" w:cs="Times New Roman"/>
          <w:szCs w:val="20"/>
          <w:lang w:val="fr-FR" w:eastAsia="fr-FR"/>
        </w:rPr>
        <w:t>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indiquer qu’il suit ou ne suit pas ce qui se dit et demander de répéter en cas d’incompréhension.</w:t>
      </w:r>
    </w:p>
    <w:p w:rsidR="00E5537D" w:rsidRPr="00E5537D" w:rsidRDefault="00E5537D" w:rsidP="00E5537D">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i/>
          <w:lang w:val="fr-FR" w:eastAsia="fr-FR"/>
        </w:rPr>
      </w:pPr>
      <w:r w:rsidRPr="00E5537D">
        <w:rPr>
          <w:rFonts w:ascii="Times New Roman" w:eastAsia="Times New Roman" w:hAnsi="Times New Roman" w:cs="Times New Roman"/>
          <w:i/>
          <w:lang w:val="fr-FR" w:eastAsia="fr-FR"/>
        </w:rPr>
        <w:t>Il est à noter que la réussite de ces échanges dépend :</w:t>
      </w:r>
    </w:p>
    <w:p w:rsidR="00E5537D" w:rsidRPr="00E5537D" w:rsidRDefault="00E5537D" w:rsidP="00E5537D">
      <w:pPr>
        <w:numPr>
          <w:ilvl w:val="0"/>
          <w:numId w:val="6"/>
        </w:numPr>
        <w:overflowPunct w:val="0"/>
        <w:autoSpaceDE w:val="0"/>
        <w:autoSpaceDN w:val="0"/>
        <w:adjustRightInd w:val="0"/>
        <w:spacing w:before="120" w:after="0" w:line="240" w:lineRule="auto"/>
        <w:ind w:left="2127" w:hanging="142"/>
        <w:jc w:val="both"/>
        <w:textAlignment w:val="baseline"/>
        <w:rPr>
          <w:rFonts w:ascii="Times New Roman" w:eastAsia="Times New Roman" w:hAnsi="Times New Roman" w:cs="Times New Roman"/>
          <w:i/>
          <w:lang w:val="fr-FR" w:eastAsia="fr-FR"/>
        </w:rPr>
      </w:pPr>
      <w:r w:rsidRPr="00E5537D">
        <w:rPr>
          <w:rFonts w:ascii="Times New Roman" w:eastAsia="Times New Roman" w:hAnsi="Times New Roman" w:cs="Times New Roman"/>
          <w:i/>
          <w:lang w:val="fr-FR" w:eastAsia="fr-FR"/>
        </w:rPr>
        <w:t>de la disposition de l’interlocuteur à adapter son niveau de langue, à s’exprimer clairement et lentement, à répéter ou à reformuler si nécessaire,</w:t>
      </w:r>
    </w:p>
    <w:p w:rsidR="00E5537D" w:rsidRPr="00E5537D" w:rsidRDefault="00E5537D" w:rsidP="00E5537D">
      <w:pPr>
        <w:numPr>
          <w:ilvl w:val="0"/>
          <w:numId w:val="6"/>
        </w:numPr>
        <w:overflowPunct w:val="0"/>
        <w:autoSpaceDE w:val="0"/>
        <w:autoSpaceDN w:val="0"/>
        <w:adjustRightInd w:val="0"/>
        <w:spacing w:before="120" w:after="0" w:line="240" w:lineRule="auto"/>
        <w:ind w:left="2127" w:hanging="142"/>
        <w:jc w:val="both"/>
        <w:textAlignment w:val="baseline"/>
        <w:rPr>
          <w:rFonts w:ascii="Times New Roman" w:eastAsia="Times New Roman" w:hAnsi="Times New Roman" w:cs="Times New Roman"/>
          <w:i/>
          <w:lang w:val="fr-FR" w:eastAsia="fr-FR"/>
        </w:rPr>
      </w:pPr>
      <w:r w:rsidRPr="00E5537D">
        <w:rPr>
          <w:rFonts w:ascii="Times New Roman" w:eastAsia="Times New Roman" w:hAnsi="Times New Roman" w:cs="Times New Roman"/>
          <w:i/>
          <w:lang w:val="fr-FR" w:eastAsia="fr-FR"/>
        </w:rPr>
        <w:t>de la capacité de l’étudiant à utiliser des structures simples même s’il commet encore des erreurs,</w:t>
      </w:r>
    </w:p>
    <w:p w:rsidR="00E5537D" w:rsidRPr="00E5537D" w:rsidRDefault="00E5537D" w:rsidP="00E5537D">
      <w:pPr>
        <w:numPr>
          <w:ilvl w:val="0"/>
          <w:numId w:val="6"/>
        </w:numPr>
        <w:overflowPunct w:val="0"/>
        <w:autoSpaceDE w:val="0"/>
        <w:autoSpaceDN w:val="0"/>
        <w:adjustRightInd w:val="0"/>
        <w:spacing w:before="240" w:after="0" w:line="240" w:lineRule="auto"/>
        <w:ind w:left="2127" w:hanging="142"/>
        <w:jc w:val="both"/>
        <w:textAlignment w:val="baseline"/>
        <w:rPr>
          <w:rFonts w:ascii="Times New Roman" w:eastAsia="Times New Roman" w:hAnsi="Times New Roman" w:cs="Times New Roman"/>
          <w:color w:val="FF6600"/>
          <w:lang w:val="fr-FR" w:eastAsia="fr-FR"/>
        </w:rPr>
      </w:pPr>
      <w:r w:rsidRPr="00E5537D">
        <w:rPr>
          <w:rFonts w:ascii="Times New Roman" w:eastAsia="Times New Roman" w:hAnsi="Times New Roman" w:cs="Times New Roman"/>
          <w:i/>
          <w:lang w:val="fr-FR" w:eastAsia="fr-FR"/>
        </w:rPr>
        <w:t>de la capacité de l’étudiant à produire des phrases et des énoncés avec une prononciation et une intonation qui n’entravent pas la communication.</w:t>
      </w:r>
    </w:p>
    <w:p w:rsidR="00E5537D" w:rsidRPr="00E5537D" w:rsidRDefault="00E5537D" w:rsidP="00E5537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en production orale en continu :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décrire et comparer brièvement, dans une langue simple, des objets, des personnes et des situations ;</w:t>
      </w:r>
    </w:p>
    <w:p w:rsidR="00E5537D" w:rsidRPr="00E5537D" w:rsidRDefault="00E5537D" w:rsidP="00E5537D">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décrire des activités passées et des expériences personnelles, des habitudes et des occupations quotidiennes ainsi que des projets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décrire en termes simples un événement passé, présent ou futur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raconter une histoire en utilisant des connecteurs logiques et chronologiques pour relier des énoncés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produire des messages cohérents en utilisant des connecteurs simples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faire un bref exposé simple et préparé sur un sujet relatif à la vie quotidienne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expliquer et/ou justifier brièvement ses goûts, ses préférences, ses choix, ses projets et ses actes.</w:t>
      </w:r>
    </w:p>
    <w:p w:rsidR="00E5537D" w:rsidRPr="00E5537D" w:rsidRDefault="00E5537D" w:rsidP="00E5537D">
      <w:pPr>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color w:val="339966"/>
          <w:szCs w:val="20"/>
          <w:lang w:val="fr-FR" w:eastAsia="fr-FR"/>
        </w:rPr>
      </w:pPr>
    </w:p>
    <w:p w:rsidR="00E5537D" w:rsidRPr="00E5537D" w:rsidRDefault="00E5537D" w:rsidP="00E5537D">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i/>
          <w:szCs w:val="20"/>
          <w:lang w:val="fr-FR" w:eastAsia="fr-FR"/>
        </w:rPr>
        <w:t>Il est à noter que la réussite de la production orale dépend :</w:t>
      </w:r>
    </w:p>
    <w:p w:rsidR="00E5537D" w:rsidRPr="00E5537D" w:rsidRDefault="00E5537D" w:rsidP="00E5537D">
      <w:pPr>
        <w:numPr>
          <w:ilvl w:val="0"/>
          <w:numId w:val="6"/>
        </w:numPr>
        <w:overflowPunct w:val="0"/>
        <w:autoSpaceDE w:val="0"/>
        <w:autoSpaceDN w:val="0"/>
        <w:adjustRightInd w:val="0"/>
        <w:spacing w:before="240" w:after="0" w:line="240" w:lineRule="auto"/>
        <w:ind w:left="2127" w:hanging="142"/>
        <w:jc w:val="both"/>
        <w:textAlignment w:val="baseline"/>
        <w:rPr>
          <w:rFonts w:ascii="Times New Roman" w:eastAsia="Times New Roman" w:hAnsi="Times New Roman" w:cs="Times New Roman"/>
          <w:i/>
          <w:strike/>
          <w:szCs w:val="20"/>
          <w:lang w:val="fr-FR" w:eastAsia="fr-FR"/>
        </w:rPr>
      </w:pPr>
      <w:r w:rsidRPr="00E5537D">
        <w:rPr>
          <w:rFonts w:ascii="Times New Roman" w:eastAsia="Times New Roman" w:hAnsi="Times New Roman" w:cs="Times New Roman"/>
          <w:i/>
          <w:szCs w:val="20"/>
          <w:lang w:val="fr-FR" w:eastAsia="fr-FR"/>
        </w:rPr>
        <w:t>de la capacité de l’étudiant à utiliser de manière adéquate des structures simples même s’il commet encore des erreurs,</w:t>
      </w:r>
    </w:p>
    <w:p w:rsidR="00E5537D" w:rsidRPr="00E5537D" w:rsidRDefault="00E5537D" w:rsidP="00E5537D">
      <w:pPr>
        <w:numPr>
          <w:ilvl w:val="0"/>
          <w:numId w:val="6"/>
        </w:numPr>
        <w:overflowPunct w:val="0"/>
        <w:autoSpaceDE w:val="0"/>
        <w:autoSpaceDN w:val="0"/>
        <w:adjustRightInd w:val="0"/>
        <w:spacing w:before="240" w:after="0" w:line="240" w:lineRule="auto"/>
        <w:ind w:left="2127" w:hanging="142"/>
        <w:jc w:val="both"/>
        <w:textAlignment w:val="baseline"/>
        <w:rPr>
          <w:rFonts w:ascii="Times New Roman" w:eastAsia="Times New Roman" w:hAnsi="Times New Roman" w:cs="Times New Roman"/>
          <w:i/>
          <w:strike/>
          <w:szCs w:val="20"/>
          <w:lang w:val="fr-FR" w:eastAsia="fr-FR"/>
        </w:rPr>
      </w:pPr>
      <w:r w:rsidRPr="00E5537D">
        <w:rPr>
          <w:rFonts w:ascii="Times New Roman" w:eastAsia="Times New Roman" w:hAnsi="Times New Roman" w:cs="Times New Roman"/>
          <w:i/>
          <w:szCs w:val="20"/>
          <w:lang w:val="fr-FR" w:eastAsia="fr-FR"/>
        </w:rPr>
        <w:t>de la capacité de l’étudiant à produire des phrases et des énoncés avec une prononciation et une intonation qui n’entravent pas la communication</w:t>
      </w:r>
      <w:r w:rsidRPr="00E5537D">
        <w:rPr>
          <w:rFonts w:ascii="Times New Roman" w:eastAsia="Times New Roman" w:hAnsi="Times New Roman" w:cs="Times New Roman"/>
          <w:color w:val="339966"/>
          <w:szCs w:val="20"/>
          <w:lang w:val="fr-FR" w:eastAsia="fr-FR"/>
        </w:rPr>
        <w:t>.</w:t>
      </w:r>
    </w:p>
    <w:p w:rsidR="00E5537D" w:rsidRPr="00E5537D" w:rsidRDefault="00E5537D" w:rsidP="00E5537D">
      <w:pPr>
        <w:overflowPunct w:val="0"/>
        <w:autoSpaceDE w:val="0"/>
        <w:autoSpaceDN w:val="0"/>
        <w:adjustRightInd w:val="0"/>
        <w:spacing w:after="0" w:line="240" w:lineRule="auto"/>
        <w:ind w:left="1135"/>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en production écrite :</w:t>
      </w:r>
    </w:p>
    <w:p w:rsidR="00E5537D" w:rsidRPr="00E5537D" w:rsidRDefault="00E5537D" w:rsidP="00E5537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i/>
          <w:szCs w:val="20"/>
          <w:lang w:val="fr-FR" w:eastAsia="fr-FR"/>
        </w:rPr>
        <w:t>dans un texte suivi en utilisant des connecteurs logiques et chronologiques,</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szCs w:val="20"/>
          <w:lang w:val="fr-FR" w:eastAsia="fr-FR"/>
        </w:rPr>
        <w:t>décrire les aspects quotidiens de son environnement (les gens, la famille, les conditions de vie, sa formation, son travail, etc.)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szCs w:val="20"/>
          <w:lang w:val="fr-FR" w:eastAsia="fr-FR"/>
        </w:rPr>
        <w:t>raconter brièvement un événement, une histoire, des expériences personnelles et des activités passées, présentes ou futures ;</w:t>
      </w:r>
    </w:p>
    <w:p w:rsidR="00E5537D" w:rsidRPr="00E5537D" w:rsidRDefault="00E5537D" w:rsidP="00E5537D">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szCs w:val="20"/>
          <w:lang w:val="fr-FR" w:eastAsia="fr-FR"/>
        </w:rPr>
        <w:t>écrire une lettre simple.</w:t>
      </w:r>
    </w:p>
    <w:p w:rsidR="00E5537D" w:rsidRPr="00E5537D" w:rsidRDefault="00E5537D" w:rsidP="00E5537D">
      <w:pPr>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i/>
          <w:szCs w:val="20"/>
          <w:lang w:val="fr-FR" w:eastAsia="fr-FR"/>
        </w:rPr>
      </w:pPr>
    </w:p>
    <w:p w:rsidR="00E5537D" w:rsidRPr="00E5537D" w:rsidRDefault="00E5537D" w:rsidP="00E5537D">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i/>
          <w:szCs w:val="20"/>
          <w:lang w:val="fr-FR" w:eastAsia="fr-FR"/>
        </w:rPr>
        <w:t>Il est à noter que la réussite de la production écrite dépend :</w:t>
      </w:r>
    </w:p>
    <w:p w:rsidR="00E5537D" w:rsidRPr="00E5537D" w:rsidRDefault="00E5537D" w:rsidP="00E5537D">
      <w:pPr>
        <w:numPr>
          <w:ilvl w:val="0"/>
          <w:numId w:val="6"/>
        </w:numPr>
        <w:overflowPunct w:val="0"/>
        <w:autoSpaceDE w:val="0"/>
        <w:autoSpaceDN w:val="0"/>
        <w:adjustRightInd w:val="0"/>
        <w:spacing w:before="240" w:after="0" w:line="240" w:lineRule="auto"/>
        <w:ind w:left="2127" w:hanging="142"/>
        <w:jc w:val="both"/>
        <w:textAlignment w:val="baseline"/>
        <w:rPr>
          <w:rFonts w:ascii="Times New Roman" w:eastAsia="Times New Roman" w:hAnsi="Times New Roman" w:cs="Times New Roman"/>
          <w:i/>
          <w:strike/>
          <w:szCs w:val="20"/>
          <w:lang w:val="fr-FR" w:eastAsia="fr-FR"/>
        </w:rPr>
      </w:pPr>
      <w:r w:rsidRPr="00E5537D">
        <w:rPr>
          <w:rFonts w:ascii="Times New Roman" w:eastAsia="Times New Roman" w:hAnsi="Times New Roman" w:cs="Times New Roman"/>
          <w:i/>
          <w:szCs w:val="20"/>
          <w:lang w:val="fr-FR" w:eastAsia="fr-FR"/>
        </w:rPr>
        <w:t>de la capacité de l’étudiant à utiliser de manière adéquate des structures simples dans un texte dont le sens reste clair même s’il commet encore des erreurs.</w:t>
      </w:r>
    </w:p>
    <w:p w:rsidR="00E5537D" w:rsidRPr="00E5537D" w:rsidRDefault="00E5537D" w:rsidP="00E5537D">
      <w:pPr>
        <w:overflowPunct w:val="0"/>
        <w:autoSpaceDE w:val="0"/>
        <w:autoSpaceDN w:val="0"/>
        <w:adjustRightInd w:val="0"/>
        <w:spacing w:before="120" w:after="120" w:line="240" w:lineRule="auto"/>
        <w:ind w:left="992"/>
        <w:jc w:val="both"/>
        <w:textAlignment w:val="baseline"/>
        <w:rPr>
          <w:rFonts w:ascii="Times New Roman" w:eastAsia="Times New Roman" w:hAnsi="Times New Roman" w:cs="Times New Roman"/>
          <w:i/>
          <w:szCs w:val="20"/>
          <w:lang w:val="fr-FR" w:eastAsia="fr-FR"/>
        </w:rPr>
      </w:pPr>
    </w:p>
    <w:p w:rsidR="00E5537D" w:rsidRPr="00E5537D" w:rsidRDefault="00E5537D" w:rsidP="00E5537D">
      <w:pPr>
        <w:overflowPunct w:val="0"/>
        <w:autoSpaceDE w:val="0"/>
        <w:autoSpaceDN w:val="0"/>
        <w:adjustRightInd w:val="0"/>
        <w:spacing w:before="120" w:after="120" w:line="240" w:lineRule="auto"/>
        <w:ind w:left="992"/>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i/>
          <w:szCs w:val="20"/>
          <w:lang w:val="fr-FR" w:eastAsia="fr-FR"/>
        </w:rPr>
        <w:br w:type="page"/>
      </w:r>
    </w:p>
    <w:p w:rsidR="00E5537D" w:rsidRPr="00E5537D" w:rsidRDefault="00E5537D" w:rsidP="00E5537D">
      <w:pPr>
        <w:keepLines/>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r w:rsidRPr="00E5537D">
        <w:rPr>
          <w:rFonts w:ascii="Times New Roman" w:eastAsia="Times New Roman" w:hAnsi="Times New Roman" w:cs="Times New Roman"/>
          <w:b/>
          <w:szCs w:val="20"/>
          <w:lang w:val="fr-FR" w:eastAsia="fr-FR"/>
        </w:rPr>
        <w:lastRenderedPageBreak/>
        <w:t xml:space="preserve">       Thèmes de communication suggérés</w:t>
      </w:r>
      <w:r w:rsidRPr="00E5537D">
        <w:rPr>
          <w:rFonts w:ascii="Times New Roman" w:eastAsia="Times New Roman" w:hAnsi="Times New Roman" w:cs="Times New Roman"/>
          <w:szCs w:val="20"/>
          <w:lang w:val="fr-FR" w:eastAsia="fr-FR"/>
        </w:rPr>
        <w:t xml:space="preserve"> </w:t>
      </w:r>
      <w:r w:rsidRPr="00E5537D">
        <w:rPr>
          <w:rFonts w:ascii="Times New Roman" w:eastAsia="Times New Roman" w:hAnsi="Times New Roman" w:cs="Times New Roman"/>
          <w:szCs w:val="20"/>
          <w:vertAlign w:val="superscript"/>
          <w:lang w:val="fr-FR" w:eastAsia="fr-FR"/>
        </w:rPr>
        <w:footnoteReference w:id="3"/>
      </w:r>
    </w:p>
    <w:p w:rsidR="00E5537D" w:rsidRPr="00E5537D" w:rsidRDefault="00E5537D" w:rsidP="00E5537D">
      <w:pPr>
        <w:keepLines/>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E5537D" w:rsidRPr="00E5537D" w:rsidRDefault="00E5537D" w:rsidP="00E5537D">
      <w:pPr>
        <w:keepLines/>
        <w:widowControl w:val="0"/>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E5537D" w:rsidRPr="00E5537D" w:rsidRDefault="00E5537D" w:rsidP="00E5537D">
      <w:pPr>
        <w:keepLines/>
        <w:widowControl w:val="0"/>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E5537D" w:rsidRPr="00E5537D" w:rsidRDefault="00E5537D" w:rsidP="00E5537D">
      <w:pPr>
        <w:keepLines/>
        <w:widowControl w:val="0"/>
        <w:numPr>
          <w:ilvl w:val="0"/>
          <w:numId w:val="4"/>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le domaine </w:t>
      </w:r>
      <w:r w:rsidRPr="00E5537D">
        <w:rPr>
          <w:rFonts w:ascii="Times New Roman" w:eastAsia="Times New Roman" w:hAnsi="Times New Roman" w:cs="Times New Roman"/>
          <w:b/>
          <w:szCs w:val="20"/>
          <w:lang w:val="fr-FR" w:eastAsia="fr-FR"/>
        </w:rPr>
        <w:t>personnel</w:t>
      </w:r>
      <w:r w:rsidRPr="00E5537D">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E5537D" w:rsidRPr="00E5537D" w:rsidRDefault="00E5537D" w:rsidP="00E5537D">
      <w:pPr>
        <w:keepLines/>
        <w:widowControl w:val="0"/>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le domaine </w:t>
      </w:r>
      <w:r w:rsidRPr="00E5537D">
        <w:rPr>
          <w:rFonts w:ascii="Times New Roman" w:eastAsia="Times New Roman" w:hAnsi="Times New Roman" w:cs="Times New Roman"/>
          <w:b/>
          <w:szCs w:val="20"/>
          <w:lang w:val="fr-FR" w:eastAsia="fr-FR"/>
        </w:rPr>
        <w:t>public</w:t>
      </w:r>
      <w:r w:rsidRPr="00E5537D">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E5537D" w:rsidRPr="00E5537D" w:rsidRDefault="00E5537D" w:rsidP="00E5537D">
      <w:pPr>
        <w:keepLines/>
        <w:widowControl w:val="0"/>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le domaine </w:t>
      </w:r>
      <w:r w:rsidRPr="00E5537D">
        <w:rPr>
          <w:rFonts w:ascii="Times New Roman" w:eastAsia="Times New Roman" w:hAnsi="Times New Roman" w:cs="Times New Roman"/>
          <w:b/>
          <w:szCs w:val="20"/>
          <w:lang w:val="fr-FR" w:eastAsia="fr-FR"/>
        </w:rPr>
        <w:t xml:space="preserve">professionnel </w:t>
      </w:r>
      <w:r w:rsidRPr="00E5537D">
        <w:rPr>
          <w:rFonts w:ascii="Times New Roman" w:eastAsia="Times New Roman" w:hAnsi="Times New Roman" w:cs="Times New Roman"/>
          <w:szCs w:val="20"/>
          <w:lang w:val="fr-FR" w:eastAsia="fr-FR"/>
        </w:rPr>
        <w:t>dans lequel le sujet est engagé dans son métier ou sa profession</w:t>
      </w:r>
    </w:p>
    <w:p w:rsidR="00E5537D" w:rsidRPr="00E5537D" w:rsidRDefault="00E5537D" w:rsidP="00E5537D">
      <w:pPr>
        <w:keepLines/>
        <w:widowControl w:val="0"/>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le domaine </w:t>
      </w:r>
      <w:r w:rsidRPr="00E5537D">
        <w:rPr>
          <w:rFonts w:ascii="Times New Roman" w:eastAsia="Times New Roman" w:hAnsi="Times New Roman" w:cs="Times New Roman"/>
          <w:b/>
          <w:szCs w:val="20"/>
          <w:lang w:val="fr-FR" w:eastAsia="fr-FR"/>
        </w:rPr>
        <w:t>éducationnel</w:t>
      </w:r>
      <w:r w:rsidRPr="00E5537D">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E5537D">
        <w:rPr>
          <w:rFonts w:ascii="Times New Roman" w:eastAsia="Times New Roman" w:hAnsi="Times New Roman" w:cs="Times New Roman"/>
          <w:szCs w:val="20"/>
          <w:vertAlign w:val="superscript"/>
          <w:lang w:val="fr-FR" w:eastAsia="fr-FR"/>
        </w:rPr>
        <w:footnoteReference w:id="4"/>
      </w:r>
    </w:p>
    <w:p w:rsidR="00E5537D" w:rsidRPr="00E5537D" w:rsidRDefault="00E5537D" w:rsidP="00E5537D">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E5537D">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E5537D">
        <w:rPr>
          <w:rFonts w:ascii="Times New Roman" w:eastAsia="Times New Roman" w:hAnsi="Times New Roman" w:cs="Times New Roman"/>
          <w:szCs w:val="20"/>
          <w:vertAlign w:val="superscript"/>
          <w:lang w:val="fr-FR" w:eastAsia="fr-FR"/>
        </w:rPr>
        <w:footnoteReference w:id="5"/>
      </w:r>
      <w:r w:rsidRPr="00E5537D">
        <w:rPr>
          <w:rFonts w:ascii="Times New Roman" w:eastAsia="Times New Roman" w:hAnsi="Times New Roman" w:cs="Times New Roman"/>
          <w:szCs w:val="20"/>
          <w:lang w:val="fr-FR" w:eastAsia="fr-FR"/>
        </w:rPr>
        <w:t>.</w:t>
      </w:r>
    </w:p>
    <w:p w:rsidR="00E5537D" w:rsidRPr="00E5537D" w:rsidRDefault="00E5537D" w:rsidP="00E5537D">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Chacun des thèmes est décliné en termes de comportements langagiers (à l’oral et à l’écrit).</w:t>
      </w:r>
    </w:p>
    <w:p w:rsidR="00E5537D" w:rsidRPr="00E5537D" w:rsidRDefault="00E5537D" w:rsidP="00E5537D">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en relation avec le niveau linguistique visé au travers des objectifs spécifiques des unités d’enseignement successives. </w:t>
      </w:r>
    </w:p>
    <w:p w:rsidR="00E5537D" w:rsidRPr="00E5537D" w:rsidRDefault="00E5537D" w:rsidP="00E5537D">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w:eastAsia="Times New Roman" w:hAnsi="Times" w:cs="Times"/>
          <w:szCs w:val="20"/>
          <w:lang w:val="fr-FR" w:eastAsia="fr-FR"/>
        </w:rPr>
        <w:t xml:space="preserve">Données </w:t>
      </w:r>
      <w:r w:rsidRPr="00E5537D">
        <w:rPr>
          <w:rFonts w:ascii="Times New Roman" w:eastAsia="Times New Roman" w:hAnsi="Times New Roman" w:cs="Times New Roman"/>
          <w:szCs w:val="20"/>
          <w:lang w:val="fr-FR" w:eastAsia="fr-FR"/>
        </w:rPr>
        <w:t>personnelles</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New Roman" w:eastAsia="Times New Roman" w:hAnsi="Times New Roman" w:cs="Times New Roman"/>
          <w:szCs w:val="20"/>
          <w:lang w:val="fr-FR" w:eastAsia="fr-FR"/>
        </w:rPr>
        <w:t>Environnement</w:t>
      </w:r>
      <w:r w:rsidRPr="00E5537D">
        <w:rPr>
          <w:rFonts w:ascii="Times" w:eastAsia="Times New Roman" w:hAnsi="Times" w:cs="Times"/>
          <w:szCs w:val="20"/>
          <w:lang w:val="fr-FR" w:eastAsia="fr-FR"/>
        </w:rPr>
        <w:t xml:space="preserve"> et habitat</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New Roman" w:eastAsia="Times New Roman" w:hAnsi="Times New Roman" w:cs="Times New Roman"/>
          <w:szCs w:val="20"/>
          <w:lang w:val="fr-FR" w:eastAsia="fr-FR"/>
        </w:rPr>
        <w:t>Voyages</w:t>
      </w:r>
      <w:r w:rsidRPr="00E5537D">
        <w:rPr>
          <w:rFonts w:ascii="Times" w:eastAsia="Times New Roman" w:hAnsi="Times" w:cs="Times"/>
          <w:szCs w:val="20"/>
          <w:lang w:val="fr-FR" w:eastAsia="fr-FR"/>
        </w:rPr>
        <w:t xml:space="preserve"> et circulation</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New Roman" w:eastAsia="Times New Roman" w:hAnsi="Times New Roman" w:cs="Times New Roman"/>
          <w:szCs w:val="20"/>
          <w:lang w:val="fr-FR" w:eastAsia="fr-FR"/>
        </w:rPr>
        <w:t>Nourriture</w:t>
      </w:r>
      <w:r w:rsidRPr="00E5537D">
        <w:rPr>
          <w:rFonts w:ascii="Times" w:eastAsia="Times New Roman" w:hAnsi="Times" w:cs="Times"/>
          <w:szCs w:val="20"/>
          <w:lang w:val="fr-FR" w:eastAsia="fr-FR"/>
        </w:rPr>
        <w:t xml:space="preserve"> et boissons</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New Roman" w:eastAsia="Times New Roman" w:hAnsi="Times New Roman" w:cs="Times New Roman"/>
          <w:szCs w:val="20"/>
          <w:lang w:val="fr-FR" w:eastAsia="fr-FR"/>
        </w:rPr>
        <w:t>Loisirs</w:t>
      </w:r>
      <w:r w:rsidRPr="00E5537D">
        <w:rPr>
          <w:rFonts w:ascii="Times" w:eastAsia="Times New Roman" w:hAnsi="Times" w:cs="Times"/>
          <w:szCs w:val="20"/>
          <w:lang w:val="fr-FR" w:eastAsia="fr-FR"/>
        </w:rPr>
        <w:t xml:space="preserve"> et distractions</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New Roman" w:eastAsia="Times New Roman" w:hAnsi="Times New Roman" w:cs="Times New Roman"/>
          <w:szCs w:val="20"/>
          <w:lang w:val="fr-FR" w:eastAsia="fr-FR"/>
        </w:rPr>
        <w:t>Temps</w:t>
      </w:r>
      <w:r w:rsidRPr="00E5537D">
        <w:rPr>
          <w:rFonts w:ascii="Times" w:eastAsia="Times New Roman" w:hAnsi="Times" w:cs="Times"/>
          <w:szCs w:val="20"/>
          <w:lang w:val="fr-FR" w:eastAsia="fr-FR"/>
        </w:rPr>
        <w:t xml:space="preserve"> (météorologique)</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w:eastAsia="Times New Roman" w:hAnsi="Times" w:cs="Times"/>
          <w:szCs w:val="20"/>
          <w:lang w:val="fr-FR" w:eastAsia="fr-FR"/>
        </w:rPr>
        <w:t>Travail et profession</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w:eastAsia="Times New Roman" w:hAnsi="Times" w:cs="Times"/>
          <w:szCs w:val="20"/>
          <w:lang w:val="fr-FR" w:eastAsia="fr-FR"/>
        </w:rPr>
        <w:t>Services</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w:eastAsia="Times New Roman" w:hAnsi="Times" w:cs="Times"/>
          <w:szCs w:val="20"/>
          <w:lang w:val="fr-FR" w:eastAsia="fr-FR"/>
        </w:rPr>
        <w:t>Achats et marchandises</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w:eastAsia="Times New Roman" w:hAnsi="Times" w:cs="Times"/>
          <w:szCs w:val="20"/>
          <w:lang w:val="fr-FR" w:eastAsia="fr-FR"/>
        </w:rPr>
        <w:t>Relations personnelles et contacts avec autrui</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w:eastAsia="Times New Roman" w:hAnsi="Times" w:cs="Times"/>
          <w:szCs w:val="20"/>
          <w:lang w:val="fr-FR" w:eastAsia="fr-FR"/>
        </w:rPr>
        <w:t>Santé et hygiène</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w:eastAsia="Times New Roman" w:hAnsi="Times" w:cs="Times"/>
          <w:szCs w:val="20"/>
          <w:lang w:val="fr-FR" w:eastAsia="fr-FR"/>
        </w:rPr>
        <w:t>Perception et activité sensorimotrice</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w:eastAsia="Times New Roman" w:hAnsi="Times" w:cs="Times"/>
          <w:szCs w:val="20"/>
          <w:lang w:val="fr-FR" w:eastAsia="fr-FR"/>
        </w:rPr>
        <w:t>Enseignement et formation</w:t>
      </w:r>
    </w:p>
    <w:p w:rsidR="00E5537D" w:rsidRPr="00E5537D" w:rsidRDefault="00E5537D" w:rsidP="00E5537D">
      <w:pPr>
        <w:overflowPunct w:val="0"/>
        <w:autoSpaceDE w:val="0"/>
        <w:autoSpaceDN w:val="0"/>
        <w:adjustRightInd w:val="0"/>
        <w:spacing w:before="120" w:after="0" w:line="240" w:lineRule="auto"/>
        <w:ind w:left="1146"/>
        <w:jc w:val="both"/>
        <w:rPr>
          <w:rFonts w:ascii="Times" w:eastAsia="Times New Roman" w:hAnsi="Times" w:cs="Times"/>
          <w:szCs w:val="20"/>
          <w:lang w:val="fr-FR" w:eastAsia="fr-FR"/>
        </w:rPr>
      </w:pPr>
      <w:r w:rsidRPr="00E5537D">
        <w:rPr>
          <w:rFonts w:ascii="Times" w:eastAsia="Times New Roman" w:hAnsi="Times" w:cs="Times"/>
          <w:szCs w:val="20"/>
          <w:lang w:val="fr-FR" w:eastAsia="fr-FR"/>
        </w:rPr>
        <w:br w:type="page"/>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w:eastAsia="Times New Roman" w:hAnsi="Times" w:cs="Times"/>
          <w:szCs w:val="20"/>
          <w:lang w:val="fr-FR" w:eastAsia="fr-FR"/>
        </w:rPr>
        <w:lastRenderedPageBreak/>
        <w:t>Langues</w:t>
      </w:r>
    </w:p>
    <w:p w:rsidR="00E5537D" w:rsidRPr="00E5537D" w:rsidRDefault="00E5537D" w:rsidP="00E5537D">
      <w:pPr>
        <w:numPr>
          <w:ilvl w:val="0"/>
          <w:numId w:val="10"/>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E5537D">
        <w:rPr>
          <w:rFonts w:ascii="Times" w:eastAsia="Times New Roman" w:hAnsi="Times" w:cs="Times"/>
          <w:szCs w:val="20"/>
          <w:lang w:val="fr-FR" w:eastAsia="fr-FR"/>
        </w:rPr>
        <w:t>Culture et société</w:t>
      </w:r>
    </w:p>
    <w:p w:rsidR="00E5537D" w:rsidRPr="00E5537D" w:rsidRDefault="00E5537D" w:rsidP="00E5537D">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E5537D">
        <w:rPr>
          <w:rFonts w:ascii="Times" w:eastAsia="Times New Roman" w:hAnsi="Times" w:cs="Times"/>
          <w:szCs w:val="20"/>
          <w:lang w:val="fr-FR" w:eastAsia="fr-FR"/>
        </w:rPr>
        <w:t>Etc.</w:t>
      </w:r>
    </w:p>
    <w:p w:rsidR="00E5537D" w:rsidRPr="00E5537D" w:rsidRDefault="00E5537D" w:rsidP="00E5537D">
      <w:pPr>
        <w:overflowPunct w:val="0"/>
        <w:autoSpaceDE w:val="0"/>
        <w:autoSpaceDN w:val="0"/>
        <w:adjustRightInd w:val="0"/>
        <w:spacing w:before="120" w:after="0" w:line="240" w:lineRule="auto"/>
        <w:ind w:left="993" w:hanging="567"/>
        <w:textAlignment w:val="baseline"/>
        <w:rPr>
          <w:rFonts w:ascii="Times" w:eastAsia="Times New Roman" w:hAnsi="Times" w:cs="Times"/>
          <w:b/>
          <w:szCs w:val="20"/>
          <w:lang w:val="fr-FR" w:eastAsia="fr-FR"/>
        </w:rPr>
      </w:pPr>
    </w:p>
    <w:p w:rsidR="00E5537D" w:rsidRPr="00E5537D" w:rsidRDefault="00E5537D" w:rsidP="00E5537D">
      <w:pPr>
        <w:overflowPunct w:val="0"/>
        <w:autoSpaceDE w:val="0"/>
        <w:autoSpaceDN w:val="0"/>
        <w:adjustRightInd w:val="0"/>
        <w:spacing w:before="120" w:after="0" w:line="240" w:lineRule="auto"/>
        <w:textAlignment w:val="baseline"/>
        <w:rPr>
          <w:rFonts w:ascii="Times" w:eastAsia="Times New Roman" w:hAnsi="Times" w:cs="Times New Roman"/>
          <w:b/>
          <w:szCs w:val="20"/>
          <w:lang w:val="fr-FR" w:eastAsia="fr-FR"/>
        </w:rPr>
      </w:pPr>
      <w:r w:rsidRPr="00E5537D">
        <w:rPr>
          <w:rFonts w:ascii="Times" w:eastAsia="Times New Roman" w:hAnsi="Times" w:cs="Times New Roman"/>
          <w:b/>
          <w:szCs w:val="20"/>
          <w:lang w:val="fr-FR" w:eastAsia="fr-FR"/>
        </w:rPr>
        <w:t xml:space="preserve">   </w:t>
      </w:r>
      <w:r w:rsidRPr="00E5537D">
        <w:rPr>
          <w:rFonts w:ascii="Times New Roman" w:eastAsia="Times New Roman" w:hAnsi="Times New Roman" w:cs="Times New Roman"/>
          <w:b/>
          <w:szCs w:val="20"/>
          <w:lang w:val="fr-FR" w:eastAsia="fr-FR"/>
        </w:rPr>
        <w:t>Thèmes</w:t>
      </w:r>
      <w:r w:rsidRPr="00E5537D">
        <w:rPr>
          <w:rFonts w:ascii="Times" w:eastAsia="Times New Roman" w:hAnsi="Times" w:cs="Times New Roman"/>
          <w:b/>
          <w:szCs w:val="20"/>
          <w:lang w:val="fr-FR" w:eastAsia="fr-FR"/>
        </w:rPr>
        <w:t xml:space="preserve"> et comportements langagiers</w:t>
      </w:r>
    </w:p>
    <w:p w:rsidR="00E5537D" w:rsidRPr="00E5537D" w:rsidRDefault="00E5537D" w:rsidP="00E5537D">
      <w:pPr>
        <w:keepNext/>
        <w:suppressAutoHyphens/>
        <w:autoSpaceDN w:val="0"/>
        <w:spacing w:before="120" w:after="0" w:line="240" w:lineRule="auto"/>
        <w:ind w:left="1004"/>
        <w:outlineLvl w:val="0"/>
        <w:rPr>
          <w:rFonts w:ascii="Times" w:eastAsia="Times New Roman" w:hAnsi="Times" w:cs="Arial"/>
          <w:bCs/>
          <w:szCs w:val="20"/>
          <w:lang w:val="fr-FR" w:eastAsia="fr-FR"/>
        </w:rPr>
      </w:pPr>
    </w:p>
    <w:p w:rsidR="00E5537D" w:rsidRPr="00E5537D" w:rsidRDefault="00E5537D" w:rsidP="00E5537D">
      <w:pPr>
        <w:keepNext/>
        <w:numPr>
          <w:ilvl w:val="0"/>
          <w:numId w:val="1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E5537D">
        <w:rPr>
          <w:rFonts w:ascii="Times" w:eastAsia="Times New Roman" w:hAnsi="Times" w:cs="Arial"/>
          <w:b/>
          <w:bCs/>
          <w:lang w:val="fr-FR" w:eastAsia="fr-FR"/>
        </w:rPr>
        <w:t>Données personnelles</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E5537D" w:rsidRPr="00E5537D" w:rsidTr="00037463">
        <w:trPr>
          <w:cantSplit/>
          <w:trHeight w:val="2419"/>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E5537D">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E5537D" w:rsidRPr="00E5537D" w:rsidRDefault="00E5537D" w:rsidP="00E5537D">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énoncer clairement ses nom, prénom, adresse, numéro de téléphone, etc.;</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épeler le cas échéant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compléter à bon escient les rubriques correspondant aux données personnelles dans un document officiel.</w:t>
            </w:r>
          </w:p>
        </w:tc>
      </w:tr>
      <w:tr w:rsidR="00E5537D" w:rsidRPr="00E5537D" w:rsidTr="00037463">
        <w:trPr>
          <w:cantSplit/>
          <w:trHeight w:val="686"/>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E5537D">
              <w:rPr>
                <w:rFonts w:ascii="Times New Roman" w:eastAsia="Times New Roman" w:hAnsi="Times New Roman" w:cs="Times New Roman"/>
                <w:bCs/>
                <w:szCs w:val="20"/>
                <w:lang w:val="fr-FR" w:eastAsia="fr-FR"/>
              </w:rPr>
              <w:t>Membres de la famille</w:t>
            </w:r>
          </w:p>
        </w:tc>
        <w:tc>
          <w:tcPr>
            <w:tcW w:w="5136"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décrire la cellule familiale et les parents proches, exprimer ses sympathies et antipathies.</w:t>
            </w:r>
          </w:p>
        </w:tc>
      </w:tr>
    </w:tbl>
    <w:p w:rsidR="00E5537D" w:rsidRPr="00E5537D" w:rsidRDefault="00E5537D" w:rsidP="00E5537D">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E5537D" w:rsidRPr="00E5537D" w:rsidRDefault="00E5537D" w:rsidP="00E5537D">
      <w:pPr>
        <w:keepNext/>
        <w:numPr>
          <w:ilvl w:val="0"/>
          <w:numId w:val="1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E5537D">
        <w:rPr>
          <w:rFonts w:ascii="Times" w:eastAsia="Times New Roman" w:hAnsi="Times" w:cs="Arial"/>
          <w:b/>
          <w:bCs/>
          <w:lang w:val="fr-FR" w:eastAsia="fr-FR"/>
        </w:rPr>
        <w:t>Environnement et habitat</w:t>
      </w:r>
    </w:p>
    <w:p w:rsidR="00E5537D" w:rsidRPr="00E5537D" w:rsidRDefault="00E5537D" w:rsidP="00E5537D">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E5537D" w:rsidRPr="00E5537D" w:rsidTr="00037463">
        <w:trPr>
          <w:trHeight w:val="916"/>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échanger des informations sur l'environnement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décrire un endroit, un paysage.</w:t>
            </w:r>
          </w:p>
        </w:tc>
      </w:tr>
      <w:tr w:rsidR="00E5537D" w:rsidRPr="00E5537D" w:rsidTr="00037463">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décrire son lieu d’habitation, le type de logement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le situer.</w:t>
            </w:r>
          </w:p>
        </w:tc>
      </w:tr>
      <w:tr w:rsidR="00E5537D" w:rsidRPr="00E5537D" w:rsidTr="00037463">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Composition de l’habitation</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parler et poser des questions sur les différentes parties de l’habitation (pièces, jardin, garage, etc.)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décrire les pièces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décrypter des petites annonces immobilières.</w:t>
            </w:r>
          </w:p>
        </w:tc>
      </w:tr>
      <w:tr w:rsidR="00E5537D" w:rsidRPr="00E5537D" w:rsidTr="00037463">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szCs w:val="20"/>
                <w:lang w:val="fr-FR" w:eastAsia="fr-FR"/>
              </w:rPr>
              <w:t>Mobilier, literie</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citer les meubles et les principaux objets ;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les localiser.</w:t>
            </w:r>
          </w:p>
        </w:tc>
      </w:tr>
      <w:tr w:rsidR="00E5537D" w:rsidRPr="00E5537D" w:rsidTr="00037463">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citer les commodités (eau, gaz, électricité) et équipements.</w:t>
            </w:r>
          </w:p>
        </w:tc>
      </w:tr>
      <w:tr w:rsidR="00E5537D" w:rsidRPr="00E5537D" w:rsidTr="00037463">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Location</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trouver des informations dans un prospectus, sur un site internet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des conditions de logement.</w:t>
            </w:r>
          </w:p>
          <w:p w:rsidR="00E5537D" w:rsidRPr="00E5537D" w:rsidRDefault="00E5537D" w:rsidP="00E5537D">
            <w:pPr>
              <w:tabs>
                <w:tab w:val="num" w:pos="213"/>
              </w:tabs>
              <w:autoSpaceDN w:val="0"/>
              <w:spacing w:before="100" w:after="100" w:line="240" w:lineRule="auto"/>
              <w:ind w:left="298"/>
              <w:textAlignment w:val="baseline"/>
              <w:rPr>
                <w:rFonts w:ascii="Times" w:eastAsia="Times New Roman" w:hAnsi="Times" w:cs="Times New Roman"/>
                <w:szCs w:val="20"/>
                <w:lang w:val="fr-FR" w:eastAsia="fr-FR"/>
              </w:rPr>
            </w:pPr>
          </w:p>
        </w:tc>
      </w:tr>
    </w:tbl>
    <w:p w:rsidR="00E5537D" w:rsidRPr="00E5537D" w:rsidRDefault="00E5537D" w:rsidP="00E5537D">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br w:type="page"/>
      </w:r>
    </w:p>
    <w:p w:rsidR="00E5537D" w:rsidRPr="00E5537D" w:rsidRDefault="00E5537D" w:rsidP="00E5537D">
      <w:pPr>
        <w:keepNext/>
        <w:numPr>
          <w:ilvl w:val="0"/>
          <w:numId w:val="1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E5537D">
        <w:rPr>
          <w:rFonts w:ascii="Times" w:eastAsia="Times New Roman" w:hAnsi="Times" w:cs="Arial"/>
          <w:b/>
          <w:bCs/>
          <w:lang w:val="fr-FR" w:eastAsia="fr-FR"/>
        </w:rPr>
        <w:lastRenderedPageBreak/>
        <w:t>Voyages et circulation</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indiquer et demander le chemin, éventuellement à partir de cartes routières, de plans.</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Vacances, voyages, tourisme</w:t>
            </w:r>
            <w:r w:rsidRPr="00E5537D">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ou demander où, quand et comment on part en vacances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parler de voyages précédents ou de projets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et informer à propos des curiosités locales.</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E5537D">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réserver une chambre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décrire le type de chambre que l’on désire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remplir le formulaire d’inscription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des prix, des heures de repas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5"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réserver un gîte ou un appartement, le localiser, le décrire.</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Transports publics</w:t>
            </w:r>
          </w:p>
          <w:p w:rsidR="00E5537D" w:rsidRPr="00E5537D" w:rsidRDefault="00E5537D" w:rsidP="00E5537D">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E5537D" w:rsidRPr="00E5537D" w:rsidRDefault="00E5537D" w:rsidP="00E5537D">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comprendre des avis et annonces (textes écrits et/ou appels via haut-parleurs).</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s’orienter à l’aide de panneaux routiers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comprendre des informations transmises par les médias.</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comprendre quels documents de circulation, de séjour seront réclamés lors d’un contrôle ;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quels documents sont nécessaires, où et comment se les procurer.</w:t>
            </w:r>
          </w:p>
        </w:tc>
      </w:tr>
    </w:tbl>
    <w:p w:rsidR="00E5537D" w:rsidRPr="00E5537D" w:rsidRDefault="00E5537D" w:rsidP="00E5537D">
      <w:pPr>
        <w:autoSpaceDN w:val="0"/>
        <w:spacing w:after="0" w:line="240" w:lineRule="auto"/>
        <w:ind w:left="1004"/>
        <w:textAlignment w:val="baseline"/>
        <w:rPr>
          <w:rFonts w:ascii="Times" w:eastAsia="Times New Roman" w:hAnsi="Times" w:cs="Times New Roman"/>
          <w:b/>
          <w:sz w:val="20"/>
          <w:szCs w:val="20"/>
          <w:lang w:val="fr-FR" w:eastAsia="fr-FR"/>
        </w:rPr>
      </w:pPr>
    </w:p>
    <w:p w:rsidR="00E5537D" w:rsidRPr="00E5537D" w:rsidRDefault="00E5537D" w:rsidP="00E5537D">
      <w:pPr>
        <w:autoSpaceDN w:val="0"/>
        <w:spacing w:after="0" w:line="240" w:lineRule="auto"/>
        <w:ind w:left="1004"/>
        <w:textAlignment w:val="baseline"/>
        <w:rPr>
          <w:rFonts w:ascii="Times" w:eastAsia="Times New Roman" w:hAnsi="Times" w:cs="Times New Roman"/>
          <w:b/>
          <w:sz w:val="20"/>
          <w:szCs w:val="20"/>
          <w:lang w:val="fr-FR" w:eastAsia="fr-FR"/>
        </w:rPr>
      </w:pPr>
      <w:r w:rsidRPr="00E5537D">
        <w:rPr>
          <w:rFonts w:ascii="Times" w:eastAsia="Times New Roman" w:hAnsi="Times" w:cs="Times New Roman"/>
          <w:b/>
          <w:sz w:val="20"/>
          <w:szCs w:val="20"/>
          <w:lang w:val="fr-FR" w:eastAsia="fr-FR"/>
        </w:rPr>
        <w:br w:type="page"/>
      </w:r>
    </w:p>
    <w:p w:rsidR="00E5537D" w:rsidRPr="00E5537D" w:rsidRDefault="00E5537D" w:rsidP="00E5537D">
      <w:pPr>
        <w:keepNext/>
        <w:numPr>
          <w:ilvl w:val="0"/>
          <w:numId w:val="1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Cs/>
          <w:sz w:val="20"/>
          <w:szCs w:val="20"/>
          <w:lang w:val="fr-FR" w:eastAsia="fr-FR"/>
        </w:rPr>
      </w:pPr>
      <w:r w:rsidRPr="00E5537D">
        <w:rPr>
          <w:rFonts w:ascii="Times" w:eastAsia="Times New Roman" w:hAnsi="Times" w:cs="Arial"/>
          <w:b/>
          <w:bCs/>
          <w:lang w:val="fr-FR" w:eastAsia="fr-FR"/>
        </w:rPr>
        <w:lastRenderedPageBreak/>
        <w:t>Nourriture et boissons</w:t>
      </w:r>
    </w:p>
    <w:p w:rsidR="00E5537D" w:rsidRPr="00E5537D" w:rsidRDefault="00E5537D" w:rsidP="00E5537D">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où et quand on veut boire ou manger, demander à boire ou à manger.</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L'alimentation, la restauration</w:t>
            </w:r>
            <w:r w:rsidRPr="00E5537D">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et/ou commander des boissons, des aliments courants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se renseigner sur les différents endroits où l’on peut boire et manger ;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réserver ;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s’il reste encore une table libre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le menu et commander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l’addition et payer.</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Caractéristiques des aliments</w:t>
            </w:r>
          </w:p>
          <w:p w:rsidR="00E5537D" w:rsidRPr="00E5537D" w:rsidRDefault="00E5537D" w:rsidP="00E5537D">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E5537D" w:rsidRPr="00E5537D" w:rsidRDefault="00E5537D" w:rsidP="00E5537D">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ou demander si cela plaît et quel en est le goût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décrire des spécialités locales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expliquer un menu ;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conseiller un choix.</w:t>
            </w:r>
          </w:p>
        </w:tc>
      </w:tr>
    </w:tbl>
    <w:p w:rsidR="00E5537D" w:rsidRPr="00E5537D" w:rsidRDefault="00E5537D" w:rsidP="00E5537D">
      <w:pPr>
        <w:autoSpaceDN w:val="0"/>
        <w:spacing w:after="0" w:line="240" w:lineRule="auto"/>
        <w:ind w:left="1004"/>
        <w:textAlignment w:val="baseline"/>
        <w:rPr>
          <w:rFonts w:ascii="Times" w:eastAsia="Times New Roman" w:hAnsi="Times" w:cs="Times New Roman"/>
          <w:b/>
          <w:lang w:val="fr-FR" w:eastAsia="fr-FR"/>
        </w:rPr>
      </w:pPr>
    </w:p>
    <w:p w:rsidR="00E5537D" w:rsidRPr="00E5537D" w:rsidRDefault="00E5537D" w:rsidP="00E5537D">
      <w:pPr>
        <w:numPr>
          <w:ilvl w:val="0"/>
          <w:numId w:val="11"/>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E5537D">
        <w:rPr>
          <w:rFonts w:ascii="Times" w:eastAsia="Times New Roman" w:hAnsi="Times" w:cs="Times New Roman"/>
          <w:b/>
          <w:lang w:val="fr-FR" w:eastAsia="fr-FR"/>
        </w:rPr>
        <w:t>Loisirs et distractions</w:t>
      </w:r>
    </w:p>
    <w:p w:rsidR="00E5537D" w:rsidRPr="00E5537D" w:rsidRDefault="00E5537D" w:rsidP="00E5537D">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Occupation des loisirs, centres d’intérêt</w:t>
            </w:r>
            <w:r w:rsidRPr="00E5537D">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ce qu'on aime ou aimerait faire, ce à quoi on s’intéresse.</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si on aime regarder la télévision, écouter la radio, surfer sur internet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discuter des informations transmises par les médias ;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parler de ses programmes préférés.</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quel(s) programme(s) on apprécie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ce qu’il y a à l'affiche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parler d’un spectacle, d'une représentation, etc.</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Arts plastiques, expositions, musées, curiosités</w:t>
            </w:r>
            <w:r w:rsidRPr="00E5537D">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si on s’intéresse à certaines formes d'expression artistique, à des expositions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des informations à propos des curiosités locales, des événements culturels, etc.</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Sports</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quel(s) sport(s) on aime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quel(s) sport(s) on pratique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commenter un résultat sportif, une compétition, etc.</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Lecture</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expliquer ce qu’on aime lire.</w:t>
            </w:r>
          </w:p>
        </w:tc>
      </w:tr>
    </w:tbl>
    <w:p w:rsidR="00E5537D" w:rsidRPr="00E5537D" w:rsidRDefault="00E5537D" w:rsidP="00E5537D">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r w:rsidRPr="00E5537D">
        <w:rPr>
          <w:rFonts w:ascii="Times" w:eastAsia="Times New Roman" w:hAnsi="Times" w:cs="Times New Roman"/>
          <w:sz w:val="20"/>
          <w:szCs w:val="20"/>
          <w:lang w:val="fr-FR" w:eastAsia="fr-FR"/>
        </w:rPr>
        <w:br w:type="page"/>
      </w:r>
    </w:p>
    <w:p w:rsidR="00E5537D" w:rsidRPr="00E5537D" w:rsidRDefault="00E5537D" w:rsidP="00E5537D">
      <w:pPr>
        <w:numPr>
          <w:ilvl w:val="0"/>
          <w:numId w:val="11"/>
        </w:num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r w:rsidRPr="00E5537D">
        <w:rPr>
          <w:rFonts w:ascii="Times" w:eastAsia="Times New Roman" w:hAnsi="Times" w:cs="Times New Roman"/>
          <w:b/>
          <w:lang w:val="fr-FR" w:eastAsia="fr-FR"/>
        </w:rPr>
        <w:lastRenderedPageBreak/>
        <w:t>Temps (météorologique)</w:t>
      </w:r>
    </w:p>
    <w:p w:rsidR="00E5537D" w:rsidRPr="00E5537D" w:rsidRDefault="00E5537D" w:rsidP="00E5537D">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Climat, temps, conditions climatiques</w:t>
            </w:r>
            <w:r w:rsidRPr="00E5537D">
              <w:rPr>
                <w:rFonts w:ascii="Times" w:eastAsia="Times New Roman" w:hAnsi="Times" w:cs="Times New Roman"/>
                <w:szCs w:val="20"/>
                <w:lang w:val="fr-FR" w:eastAsia="fr-FR"/>
              </w:rPr>
              <w:br/>
            </w:r>
            <w:r w:rsidRPr="00E5537D">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caractériser le climat d’une région déterminée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parler du temps et des différentes saisons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extraire l’information des bulletins météorologiques.</w:t>
            </w:r>
          </w:p>
        </w:tc>
      </w:tr>
    </w:tbl>
    <w:p w:rsidR="00E5537D" w:rsidRPr="00E5537D" w:rsidRDefault="00E5537D" w:rsidP="00E5537D">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E5537D" w:rsidRPr="00E5537D" w:rsidRDefault="00E5537D" w:rsidP="00E5537D">
      <w:pPr>
        <w:numPr>
          <w:ilvl w:val="0"/>
          <w:numId w:val="11"/>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E5537D">
        <w:rPr>
          <w:rFonts w:ascii="Times" w:eastAsia="Times New Roman" w:hAnsi="Times" w:cs="Times New Roman"/>
          <w:b/>
          <w:lang w:val="fr-FR" w:eastAsia="fr-FR"/>
        </w:rPr>
        <w:t>Travail et profession</w:t>
      </w:r>
    </w:p>
    <w:p w:rsidR="00E5537D" w:rsidRPr="00E5537D" w:rsidRDefault="00E5537D" w:rsidP="00E5537D">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Profession, fonction</w:t>
            </w:r>
            <w:r w:rsidRPr="00E5537D">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dire et demander quelle profession ou quelle fonction on exerce ;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la décrire.</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et demander où et chez qui on travaille.</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Conditions de travail</w:t>
            </w:r>
            <w:r w:rsidRPr="00E5537D">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et parler de son horaire, de sa position hiérarchique, de ses collègues.</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fixer ou refuser un rendez-vous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prendre note d’un message téléphonique ou le transmettre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de répéter, de clarifier.</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expliquer, présenter un planning de travail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transmettre et annuler une consigne, un ordre, un message, etc. ;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donner et comprendre des consignes de sécurité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lire et comprendre un mode d’emploi.</w:t>
            </w:r>
          </w:p>
        </w:tc>
      </w:tr>
    </w:tbl>
    <w:p w:rsidR="00E5537D" w:rsidRPr="00E5537D" w:rsidRDefault="00E5537D" w:rsidP="00E5537D">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E5537D" w:rsidRPr="00E5537D" w:rsidRDefault="00E5537D" w:rsidP="00E5537D">
      <w:pPr>
        <w:numPr>
          <w:ilvl w:val="0"/>
          <w:numId w:val="11"/>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E5537D">
        <w:rPr>
          <w:rFonts w:ascii="Times" w:eastAsia="Times New Roman" w:hAnsi="Times" w:cs="Times New Roman"/>
          <w:b/>
          <w:lang w:val="fr-FR" w:eastAsia="fr-FR"/>
        </w:rPr>
        <w:t>Services</w:t>
      </w:r>
    </w:p>
    <w:p w:rsidR="00E5537D" w:rsidRPr="00E5537D" w:rsidRDefault="00E5537D" w:rsidP="00E5537D">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compléter un formulaire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demander/fournir des renseignements d’ordre général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répondre à une demande simple de renseignements.</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et fournir des renseignements sur les modes de paiement, le change.</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à propos d’un contrat, d’une affiliation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déclarer un sinistre.</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Secours (ambulance, police, pompiers)</w:t>
            </w:r>
          </w:p>
          <w:p w:rsidR="00E5537D" w:rsidRPr="00E5537D" w:rsidRDefault="00E5537D" w:rsidP="00E5537D">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appeler/demander d’appeler les secours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énoncer l’incident dont on est victime ou témoin (vol, incendie, accident).</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Information routière, pannes, services </w:t>
            </w:r>
          </w:p>
          <w:p w:rsidR="00E5537D" w:rsidRPr="00E5537D" w:rsidRDefault="00E5537D" w:rsidP="00E5537D">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appeler/demander d’appeler un service de dépannage ;</w:t>
            </w:r>
          </w:p>
          <w:p w:rsidR="00E5537D" w:rsidRPr="00E5537D" w:rsidRDefault="00E5537D" w:rsidP="00E5537D">
            <w:pPr>
              <w:numPr>
                <w:ilvl w:val="2"/>
                <w:numId w:val="12"/>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consulter les informations routières ;</w:t>
            </w:r>
          </w:p>
          <w:p w:rsidR="00E5537D" w:rsidRPr="00E5537D" w:rsidRDefault="00E5537D" w:rsidP="00E5537D">
            <w:pPr>
              <w:numPr>
                <w:ilvl w:val="2"/>
                <w:numId w:val="12"/>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solliciter un service (parking, essence, etc.).</w:t>
            </w:r>
          </w:p>
        </w:tc>
      </w:tr>
    </w:tbl>
    <w:p w:rsidR="00E5537D" w:rsidRPr="00E5537D" w:rsidRDefault="00E5537D" w:rsidP="00E5537D">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lang w:val="fr-FR" w:eastAsia="fr-FR"/>
        </w:rPr>
      </w:pPr>
    </w:p>
    <w:p w:rsidR="00E5537D" w:rsidRPr="00E5537D" w:rsidRDefault="00E5537D" w:rsidP="00E5537D">
      <w:pPr>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b/>
          <w:spacing w:val="-2"/>
          <w:lang w:val="fr-FR" w:eastAsia="fr-FR"/>
        </w:rPr>
      </w:pPr>
      <w:r w:rsidRPr="00E5537D">
        <w:rPr>
          <w:rFonts w:ascii="Times" w:eastAsia="Times New Roman" w:hAnsi="Times" w:cs="Times New Roman"/>
          <w:b/>
          <w:lang w:val="fr-FR" w:eastAsia="fr-FR"/>
        </w:rPr>
        <w:lastRenderedPageBreak/>
        <w:t>Achats et marchandises</w:t>
      </w:r>
    </w:p>
    <w:p w:rsidR="00E5537D" w:rsidRPr="00E5537D" w:rsidRDefault="00E5537D" w:rsidP="00E5537D">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E5537D" w:rsidRPr="00E5537D" w:rsidTr="00037463">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à propos d’un article ou d’un produit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nommer les différents types de commerce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sur les différents rayons et départements dans une grande surface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décrire l’article (taille, caractéristiques, prix, qualité, poids, mesure, etc.)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si cela convient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à propos des prix, des réductions, du service après-vente.</w:t>
            </w:r>
          </w:p>
        </w:tc>
      </w:tr>
    </w:tbl>
    <w:p w:rsidR="00E5537D" w:rsidRPr="00E5537D" w:rsidRDefault="00E5537D" w:rsidP="00E5537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E5537D" w:rsidRPr="00E5537D" w:rsidRDefault="00E5537D" w:rsidP="00E5537D">
      <w:pPr>
        <w:numPr>
          <w:ilvl w:val="0"/>
          <w:numId w:val="11"/>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E5537D">
        <w:rPr>
          <w:rFonts w:ascii="Times" w:eastAsia="Times New Roman" w:hAnsi="Times" w:cs="Times New Roman"/>
          <w:b/>
          <w:lang w:val="fr-FR" w:eastAsia="fr-FR"/>
        </w:rPr>
        <w:t>Relations personnelles, contacts avec autrui</w:t>
      </w:r>
    </w:p>
    <w:p w:rsidR="00E5537D" w:rsidRPr="00E5537D" w:rsidRDefault="00E5537D" w:rsidP="00E5537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Nature des relations personnelles</w:t>
            </w:r>
          </w:p>
          <w:p w:rsidR="00E5537D" w:rsidRPr="00E5537D" w:rsidRDefault="00E5537D" w:rsidP="00E5537D">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fournir ou demander des informations sur des personnes connues ou  des relations (aspect physique, caractère, etc.)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exprimer ses sympathies, ses antipathies.</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Invitations, rendez-vous</w:t>
            </w:r>
          </w:p>
          <w:p w:rsidR="00E5537D" w:rsidRPr="00E5537D" w:rsidRDefault="00E5537D" w:rsidP="00E5537D">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E5537D" w:rsidRPr="00E5537D" w:rsidRDefault="00E5537D" w:rsidP="00E5537D">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fixer ou annuler un rendez-vous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proposer, accepter ou refuser une invitation.</w:t>
            </w:r>
          </w:p>
        </w:tc>
      </w:tr>
    </w:tbl>
    <w:p w:rsidR="00E5537D" w:rsidRPr="00E5537D" w:rsidRDefault="00E5537D" w:rsidP="00E5537D">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lang w:val="fr-FR" w:eastAsia="fr-FR"/>
        </w:rPr>
      </w:pPr>
    </w:p>
    <w:p w:rsidR="00E5537D" w:rsidRPr="00E5537D" w:rsidRDefault="00E5537D" w:rsidP="00E5537D">
      <w:pPr>
        <w:numPr>
          <w:ilvl w:val="0"/>
          <w:numId w:val="11"/>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E5537D">
        <w:rPr>
          <w:rFonts w:ascii="Times" w:eastAsia="Times New Roman" w:hAnsi="Times" w:cs="Times New Roman"/>
          <w:b/>
          <w:lang w:val="fr-FR" w:eastAsia="fr-FR"/>
        </w:rPr>
        <w:t>Santé et hygiène</w:t>
      </w:r>
    </w:p>
    <w:p w:rsidR="00E5537D" w:rsidRPr="00E5537D" w:rsidRDefault="00E5537D" w:rsidP="00E5537D">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citer les parties du corps. </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décrire son état de santé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exprimer ses besoins et s’enquérir de ceux d’autrui. </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décrire les gestes quotidiens d’hygiène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où se trouvent les sanitaires.</w:t>
            </w:r>
          </w:p>
        </w:tc>
      </w:tr>
      <w:tr w:rsidR="00E5537D" w:rsidRPr="00E5537D" w:rsidTr="00037463">
        <w:trPr>
          <w:cantSplit/>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dire qu’on a mal, qu’on est malade, qu’on suit un traitement ;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expliquer ce dont on souffre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signaler un accident et, le cas échéant, en décrire les circonstances.</w:t>
            </w:r>
          </w:p>
        </w:tc>
      </w:tr>
      <w:tr w:rsidR="00E5537D" w:rsidRPr="00E5537D" w:rsidTr="00037463">
        <w:trPr>
          <w:cantSplit/>
          <w:trHeight w:val="1169"/>
        </w:trPr>
        <w:tc>
          <w:tcPr>
            <w:tcW w:w="5104"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Infrastructures médicales et soins de santé (cabinet médical, hôpital, dispensaire, </w:t>
            </w:r>
          </w:p>
          <w:p w:rsidR="00E5537D" w:rsidRPr="00E5537D" w:rsidRDefault="00E5537D" w:rsidP="00E5537D">
            <w:pPr>
              <w:pBdr>
                <w:right w:val="dotted" w:sz="6" w:space="0" w:color="auto"/>
              </w:pBdr>
              <w:tabs>
                <w:tab w:val="num" w:pos="643"/>
              </w:tabs>
              <w:autoSpaceDN w:val="0"/>
              <w:spacing w:after="100" w:line="240" w:lineRule="auto"/>
              <w:ind w:left="284" w:right="-102" w:firstLine="318"/>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vétérinaire, ...)</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des infrastructures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des horaires (visites, consultations, etc.)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si on est assuré et auprès de quel organisme.</w:t>
            </w:r>
          </w:p>
        </w:tc>
      </w:tr>
    </w:tbl>
    <w:p w:rsidR="00E5537D" w:rsidRPr="00E5537D" w:rsidRDefault="00E5537D" w:rsidP="00E5537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E5537D" w:rsidRPr="00E5537D" w:rsidRDefault="00E5537D" w:rsidP="00E5537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r w:rsidRPr="00E5537D">
        <w:rPr>
          <w:rFonts w:ascii="Times" w:eastAsia="Times New Roman" w:hAnsi="Times" w:cs="Times New Roman"/>
          <w:b/>
          <w:sz w:val="20"/>
          <w:szCs w:val="20"/>
          <w:lang w:val="fr-FR" w:eastAsia="fr-FR"/>
        </w:rPr>
        <w:br w:type="page"/>
      </w:r>
    </w:p>
    <w:p w:rsidR="00E5537D" w:rsidRPr="00E5537D" w:rsidRDefault="00E5537D" w:rsidP="00E5537D">
      <w:pPr>
        <w:numPr>
          <w:ilvl w:val="0"/>
          <w:numId w:val="11"/>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E5537D">
        <w:rPr>
          <w:rFonts w:ascii="Times" w:eastAsia="Times New Roman" w:hAnsi="Times" w:cs="Times New Roman"/>
          <w:b/>
          <w:lang w:val="fr-FR" w:eastAsia="fr-FR"/>
        </w:rPr>
        <w:lastRenderedPageBreak/>
        <w:t>Perception et activité sensorimotrice</w:t>
      </w:r>
    </w:p>
    <w:p w:rsidR="00E5537D" w:rsidRPr="00E5537D" w:rsidRDefault="00E5537D" w:rsidP="00E5537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E5537D" w:rsidRPr="00E5537D" w:rsidTr="00037463">
        <w:trPr>
          <w:trHeight w:val="1134"/>
        </w:trPr>
        <w:tc>
          <w:tcPr>
            <w:tcW w:w="5104" w:type="dxa"/>
            <w:tcBorders>
              <w:top w:val="single" w:sz="4" w:space="0" w:color="auto"/>
              <w:left w:val="single" w:sz="4" w:space="0" w:color="000000"/>
              <w:bottom w:val="single" w:sz="4" w:space="0" w:color="000000"/>
              <w:right w:val="nil"/>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Organisation spatio-temporelle                                        </w:t>
            </w:r>
          </w:p>
          <w:p w:rsidR="00E5537D" w:rsidRPr="00E5537D" w:rsidRDefault="00E5537D" w:rsidP="00E5537D">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dans quelle position on se trouve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se situer dans l’espace et dans le temps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localiser des objets dans l’espace.</w:t>
            </w:r>
          </w:p>
        </w:tc>
      </w:tr>
      <w:tr w:rsidR="00E5537D" w:rsidRPr="00E5537D" w:rsidTr="00037463">
        <w:tc>
          <w:tcPr>
            <w:tcW w:w="5104" w:type="dxa"/>
            <w:tcBorders>
              <w:top w:val="nil"/>
              <w:left w:val="single" w:sz="4" w:space="0" w:color="000000"/>
              <w:bottom w:val="single" w:sz="4" w:space="0" w:color="auto"/>
              <w:right w:val="nil"/>
            </w:tcBorders>
          </w:tcPr>
          <w:p w:rsidR="00E5537D" w:rsidRPr="00E5537D" w:rsidRDefault="00E5537D" w:rsidP="00E5537D">
            <w:pPr>
              <w:numPr>
                <w:ilvl w:val="2"/>
                <w:numId w:val="12"/>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décrire ce que l’on perçoit.  </w:t>
            </w:r>
          </w:p>
        </w:tc>
      </w:tr>
      <w:tr w:rsidR="00E5537D" w:rsidRPr="00E5537D" w:rsidTr="00037463">
        <w:tc>
          <w:tcPr>
            <w:tcW w:w="5104" w:type="dxa"/>
            <w:tcBorders>
              <w:top w:val="single" w:sz="4" w:space="0" w:color="auto"/>
              <w:left w:val="single" w:sz="4" w:space="0" w:color="000000"/>
              <w:bottom w:val="single" w:sz="4" w:space="0" w:color="000000"/>
              <w:right w:val="nil"/>
            </w:tcBorders>
          </w:tcPr>
          <w:p w:rsidR="00E5537D" w:rsidRPr="00E5537D" w:rsidRDefault="00E5537D" w:rsidP="00E5537D">
            <w:pPr>
              <w:numPr>
                <w:ilvl w:val="2"/>
                <w:numId w:val="1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Actes et gestes</w:t>
            </w:r>
          </w:p>
          <w:p w:rsidR="00E5537D" w:rsidRPr="00E5537D" w:rsidRDefault="00E5537D" w:rsidP="00E5537D">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donner des instructions relatives au maniement des objets et/ou y répondre.</w:t>
            </w:r>
          </w:p>
        </w:tc>
      </w:tr>
    </w:tbl>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E5537D" w:rsidRPr="00E5537D" w:rsidRDefault="00E5537D" w:rsidP="00E5537D">
      <w:pPr>
        <w:numPr>
          <w:ilvl w:val="0"/>
          <w:numId w:val="11"/>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E5537D">
        <w:rPr>
          <w:rFonts w:ascii="Times" w:eastAsia="Times New Roman" w:hAnsi="Times" w:cs="Times New Roman"/>
          <w:b/>
          <w:lang w:val="fr-FR" w:eastAsia="fr-FR"/>
        </w:rPr>
        <w:t>Enseignement, formation</w:t>
      </w:r>
    </w:p>
    <w:p w:rsidR="00E5537D" w:rsidRPr="00E5537D" w:rsidRDefault="00E5537D" w:rsidP="00E5537D">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E5537D" w:rsidRPr="00E5537D" w:rsidTr="00037463">
        <w:tc>
          <w:tcPr>
            <w:tcW w:w="5070"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Ecoles et études</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parler de formations scolaires et professionnelles.</w:t>
            </w:r>
          </w:p>
        </w:tc>
      </w:tr>
      <w:tr w:rsidR="00E5537D" w:rsidRPr="00E5537D" w:rsidTr="00037463">
        <w:tc>
          <w:tcPr>
            <w:tcW w:w="5070"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Branches d’enseignement, cours suivis</w:t>
            </w:r>
          </w:p>
          <w:p w:rsidR="00E5537D" w:rsidRPr="00E5537D" w:rsidRDefault="00E5537D" w:rsidP="00E5537D">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parler des formations suivies, des branches auxquelles on s’intéresse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expliquer ses motivations.</w:t>
            </w:r>
          </w:p>
        </w:tc>
      </w:tr>
      <w:tr w:rsidR="00E5537D" w:rsidRPr="00E5537D" w:rsidTr="00037463">
        <w:tc>
          <w:tcPr>
            <w:tcW w:w="5070"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Examens, diplômes</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citer les diplômes et certificats que l’on a obtenus, les examens que l’on a passés ou que l’on prépare.</w:t>
            </w:r>
          </w:p>
        </w:tc>
      </w:tr>
    </w:tbl>
    <w:p w:rsidR="00E5537D" w:rsidRPr="00E5537D" w:rsidRDefault="00E5537D" w:rsidP="00E5537D">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lang w:val="fr-FR" w:eastAsia="fr-FR"/>
        </w:rPr>
      </w:pPr>
    </w:p>
    <w:p w:rsidR="00E5537D" w:rsidRPr="00E5537D" w:rsidRDefault="00E5537D" w:rsidP="00E5537D">
      <w:pPr>
        <w:numPr>
          <w:ilvl w:val="0"/>
          <w:numId w:val="11"/>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E5537D">
        <w:rPr>
          <w:rFonts w:ascii="Times" w:eastAsia="Times New Roman" w:hAnsi="Times" w:cs="Times New Roman"/>
          <w:b/>
          <w:lang w:val="fr-FR" w:eastAsia="fr-FR"/>
        </w:rPr>
        <w:t>Langues</w:t>
      </w:r>
    </w:p>
    <w:p w:rsidR="00E5537D" w:rsidRPr="00E5537D" w:rsidRDefault="00E5537D" w:rsidP="00E5537D">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E5537D" w:rsidRPr="00E5537D" w:rsidTr="00037463">
        <w:tc>
          <w:tcPr>
            <w:tcW w:w="5070"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Connaissance, maîtrise, correction de la langue</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et demander quelle(s) langue(s) on parle, comprend, lit ou écrit et à quel niveau de compétences ;</w:t>
            </w:r>
          </w:p>
          <w:p w:rsidR="00E5537D" w:rsidRPr="00E5537D" w:rsidRDefault="00E5537D" w:rsidP="00E5537D">
            <w:pPr>
              <w:numPr>
                <w:ilvl w:val="0"/>
                <w:numId w:val="13"/>
              </w:numPr>
              <w:tabs>
                <w:tab w:val="num" w:pos="213"/>
              </w:tabs>
              <w:overflowPunct w:val="0"/>
              <w:autoSpaceDE w:val="0"/>
              <w:autoSpaceDN w:val="0"/>
              <w:adjustRightInd w:val="0"/>
              <w:spacing w:after="0" w:line="240" w:lineRule="auto"/>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si on a formulé correctement quelque chose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de préciser la prononciation d’un mot ;</w:t>
            </w:r>
          </w:p>
          <w:p w:rsidR="00E5537D" w:rsidRPr="00E5537D" w:rsidRDefault="00E5537D" w:rsidP="00E5537D">
            <w:pPr>
              <w:numPr>
                <w:ilvl w:val="0"/>
                <w:numId w:val="13"/>
              </w:numPr>
              <w:tabs>
                <w:tab w:val="num" w:pos="213"/>
              </w:tabs>
              <w:overflowPunct w:val="0"/>
              <w:autoSpaceDE w:val="0"/>
              <w:autoSpaceDN w:val="0"/>
              <w:adjustRightInd w:val="0"/>
              <w:spacing w:after="0" w:line="240" w:lineRule="auto"/>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prier l’interlocuteur de corriger les fautes.</w:t>
            </w:r>
          </w:p>
          <w:p w:rsidR="00E5537D" w:rsidRPr="00E5537D" w:rsidRDefault="00E5537D" w:rsidP="00E5537D">
            <w:pPr>
              <w:tabs>
                <w:tab w:val="num" w:pos="213"/>
              </w:tabs>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r>
      <w:tr w:rsidR="00E5537D" w:rsidRPr="00E5537D" w:rsidTr="00037463">
        <w:tc>
          <w:tcPr>
            <w:tcW w:w="5070"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Comprendre et se faire comprendre</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le sens d’un mot, d’une expression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comment on peut formuler une idée ;</w:t>
            </w:r>
          </w:p>
          <w:p w:rsidR="00E5537D" w:rsidRPr="00E5537D" w:rsidRDefault="00E5537D" w:rsidP="00E5537D">
            <w:pPr>
              <w:numPr>
                <w:ilvl w:val="0"/>
                <w:numId w:val="13"/>
              </w:numPr>
              <w:tabs>
                <w:tab w:val="num" w:pos="213"/>
              </w:tabs>
              <w:overflowPunct w:val="0"/>
              <w:autoSpaceDE w:val="0"/>
              <w:autoSpaceDN w:val="0"/>
              <w:adjustRightInd w:val="0"/>
              <w:spacing w:after="0" w:line="240" w:lineRule="auto"/>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dire que l’on comprend ou ne comprend pas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demander de parler plus lentement ou plus   clairement, de répéter ou de paraphraser.</w:t>
            </w:r>
          </w:p>
        </w:tc>
      </w:tr>
    </w:tbl>
    <w:p w:rsidR="00E5537D" w:rsidRPr="00E5537D" w:rsidRDefault="00E5537D" w:rsidP="00E5537D">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E5537D" w:rsidRPr="00E5537D" w:rsidRDefault="00E5537D" w:rsidP="00E5537D">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r w:rsidRPr="00E5537D">
        <w:rPr>
          <w:rFonts w:ascii="Times New Roman" w:eastAsia="Times New Roman" w:hAnsi="Times New Roman" w:cs="Times New Roman"/>
          <w:spacing w:val="-2"/>
          <w:sz w:val="20"/>
          <w:szCs w:val="20"/>
          <w:lang w:val="fr-FR" w:eastAsia="fr-FR"/>
        </w:rPr>
        <w:br w:type="page"/>
      </w:r>
    </w:p>
    <w:p w:rsidR="00E5537D" w:rsidRPr="00E5537D" w:rsidRDefault="00E5537D" w:rsidP="00E5537D">
      <w:pPr>
        <w:numPr>
          <w:ilvl w:val="0"/>
          <w:numId w:val="11"/>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E5537D">
        <w:rPr>
          <w:rFonts w:ascii="Times" w:eastAsia="Times New Roman" w:hAnsi="Times" w:cs="Times New Roman"/>
          <w:b/>
          <w:lang w:val="fr-FR" w:eastAsia="fr-FR"/>
        </w:rPr>
        <w:lastRenderedPageBreak/>
        <w:t>Culture et société</w:t>
      </w:r>
    </w:p>
    <w:p w:rsidR="00E5537D" w:rsidRPr="00E5537D" w:rsidRDefault="00E5537D" w:rsidP="00E5537D">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E5537D" w:rsidRPr="00E5537D" w:rsidTr="00037463">
        <w:tc>
          <w:tcPr>
            <w:tcW w:w="5070"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Relations sociales</w:t>
            </w:r>
          </w:p>
          <w:p w:rsidR="00E5537D" w:rsidRPr="00E5537D" w:rsidRDefault="00E5537D" w:rsidP="00E5537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 xml:space="preserve">entrer en contact/relation en utilisant les expressions appropriées et conformément aux usages ;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à propos des règles de politesse.</w:t>
            </w:r>
          </w:p>
        </w:tc>
      </w:tr>
      <w:tr w:rsidR="00E5537D" w:rsidRPr="00E5537D" w:rsidTr="00037463">
        <w:tc>
          <w:tcPr>
            <w:tcW w:w="5070"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(s’)informer à propos des traditions, des coutumes, des usages, des modes de pensée ;</w:t>
            </w:r>
          </w:p>
          <w:p w:rsidR="00E5537D" w:rsidRPr="00E5537D" w:rsidRDefault="00E5537D" w:rsidP="00E5537D">
            <w:pPr>
              <w:numPr>
                <w:ilvl w:val="2"/>
                <w:numId w:val="12"/>
              </w:numPr>
              <w:tabs>
                <w:tab w:val="left" w:pos="0"/>
                <w:tab w:val="num" w:pos="213"/>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E5537D">
              <w:rPr>
                <w:rFonts w:ascii="Times" w:eastAsia="Times New Roman" w:hAnsi="Times" w:cs="Times New Roman"/>
                <w:szCs w:val="20"/>
                <w:lang w:val="fr-FR" w:eastAsia="fr-FR"/>
              </w:rPr>
              <w:t>parler de thèmes de société, donner son opinion et s’enquérir de celle des autres.</w:t>
            </w:r>
          </w:p>
        </w:tc>
      </w:tr>
    </w:tbl>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E5537D" w:rsidRPr="00E5537D" w:rsidRDefault="00E5537D" w:rsidP="00E5537D">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5.</w:t>
      </w:r>
      <w:r w:rsidRPr="00E5537D">
        <w:rPr>
          <w:rFonts w:ascii="Times New Roman" w:eastAsia="Times New Roman" w:hAnsi="Times New Roman" w:cs="Times New Roman"/>
          <w:b/>
          <w:szCs w:val="20"/>
          <w:lang w:val="fr-FR" w:eastAsia="fr-FR"/>
        </w:rPr>
        <w:tab/>
        <w:t>CONSTITUTION DES GROUPES OU REGROUPEMENT</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Les groupes seront constitués en tenant compte de l’infrastructure, des finalités générales des cours de langues vivantes et des finalités particulières de l’unité d’enseignement.</w:t>
      </w: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6.    CHARGE(S) DE COURS</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Le chargé de cours sera un enseignant.</w:t>
      </w: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E5537D">
        <w:rPr>
          <w:rFonts w:ascii="Times New Roman" w:eastAsia="Times New Roman" w:hAnsi="Times New Roman" w:cs="Times New Roman"/>
          <w:szCs w:val="20"/>
          <w:lang w:val="fr-FR" w:eastAsia="fr-FR"/>
        </w:rPr>
        <w:t>.</w:t>
      </w:r>
    </w:p>
    <w:p w:rsidR="00E5537D" w:rsidRPr="00E5537D" w:rsidRDefault="00E5537D" w:rsidP="00E5537D">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E5537D" w:rsidRPr="00E5537D" w:rsidRDefault="00E5537D" w:rsidP="00E5537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E5537D">
        <w:rPr>
          <w:rFonts w:ascii="Times New Roman" w:eastAsia="Times New Roman" w:hAnsi="Times New Roman" w:cs="Times New Roman"/>
          <w:b/>
          <w:szCs w:val="20"/>
          <w:lang w:val="fr-FR" w:eastAsia="fr-FR"/>
        </w:rPr>
        <w:t>7.   HORAIRE MINIMUM DE L’UNITE D’ENSEIGNEMENT</w:t>
      </w:r>
    </w:p>
    <w:p w:rsidR="00E5537D" w:rsidRPr="00E5537D" w:rsidRDefault="00E5537D" w:rsidP="00E5537D">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E5537D" w:rsidRPr="00E5537D" w:rsidTr="00037463">
        <w:tc>
          <w:tcPr>
            <w:tcW w:w="4253" w:type="dxa"/>
            <w:tcBorders>
              <w:top w:val="single" w:sz="12" w:space="0" w:color="auto"/>
              <w:left w:val="single" w:sz="12" w:space="0" w:color="auto"/>
              <w:bottom w:val="single" w:sz="12" w:space="0" w:color="auto"/>
            </w:tcBorders>
          </w:tcPr>
          <w:p w:rsidR="00E5537D" w:rsidRPr="00E5537D" w:rsidRDefault="00E5537D" w:rsidP="00E5537D">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E5537D">
              <w:rPr>
                <w:rFonts w:ascii="Times New Roman" w:eastAsia="Times New Roman" w:hAnsi="Times New Roman" w:cs="Times New Roman"/>
                <w:b/>
                <w:sz w:val="20"/>
                <w:szCs w:val="20"/>
                <w:lang w:val="fr-FR" w:eastAsia="fr-FR"/>
              </w:rPr>
              <w:t>7.1. Dénomination du cours</w:t>
            </w:r>
          </w:p>
        </w:tc>
        <w:tc>
          <w:tcPr>
            <w:tcW w:w="1701" w:type="dxa"/>
            <w:tcBorders>
              <w:top w:val="single" w:sz="12" w:space="0" w:color="auto"/>
              <w:bottom w:val="single" w:sz="12" w:space="0" w:color="auto"/>
            </w:tcBorders>
          </w:tcPr>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t>Nombre de périodes</w:t>
            </w:r>
          </w:p>
        </w:tc>
      </w:tr>
      <w:tr w:rsidR="00E5537D" w:rsidRPr="00E5537D" w:rsidTr="00037463">
        <w:tc>
          <w:tcPr>
            <w:tcW w:w="4253" w:type="dxa"/>
            <w:tcBorders>
              <w:top w:val="nil"/>
              <w:left w:val="single" w:sz="12" w:space="0" w:color="auto"/>
            </w:tcBorders>
          </w:tcPr>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t>Langue : …- UE3 – Niveau intermédiaire</w:t>
            </w:r>
          </w:p>
        </w:tc>
        <w:tc>
          <w:tcPr>
            <w:tcW w:w="1701" w:type="dxa"/>
            <w:tcBorders>
              <w:top w:val="nil"/>
            </w:tcBorders>
          </w:tcPr>
          <w:p w:rsidR="00E5537D" w:rsidRPr="00E5537D" w:rsidRDefault="00E5537D" w:rsidP="00E553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t>CG</w:t>
            </w:r>
          </w:p>
        </w:tc>
        <w:tc>
          <w:tcPr>
            <w:tcW w:w="1701" w:type="dxa"/>
            <w:tcBorders>
              <w:top w:val="nil"/>
            </w:tcBorders>
          </w:tcPr>
          <w:p w:rsidR="00E5537D" w:rsidRPr="00E5537D" w:rsidRDefault="00E5537D" w:rsidP="00E5537D">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E5537D" w:rsidRPr="00E5537D" w:rsidRDefault="00E5537D" w:rsidP="00E5537D">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t>96</w:t>
            </w:r>
          </w:p>
        </w:tc>
      </w:tr>
      <w:tr w:rsidR="00E5537D" w:rsidRPr="00E5537D" w:rsidTr="00037463">
        <w:tc>
          <w:tcPr>
            <w:tcW w:w="5954" w:type="dxa"/>
            <w:gridSpan w:val="2"/>
            <w:tcBorders>
              <w:left w:val="single" w:sz="12" w:space="0" w:color="auto"/>
              <w:bottom w:val="nil"/>
            </w:tcBorders>
          </w:tcPr>
          <w:p w:rsidR="00E5537D" w:rsidRPr="00E5537D" w:rsidRDefault="00E5537D" w:rsidP="00E5537D">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E5537D">
              <w:rPr>
                <w:rFonts w:ascii="Times New Roman" w:eastAsia="Times New Roman" w:hAnsi="Times New Roman" w:cs="Times New Roman"/>
                <w:b/>
                <w:sz w:val="20"/>
                <w:szCs w:val="20"/>
                <w:lang w:val="fr-FR" w:eastAsia="fr-FR"/>
              </w:rPr>
              <w:t>7.2. Part d’autonomie</w:t>
            </w:r>
          </w:p>
        </w:tc>
        <w:tc>
          <w:tcPr>
            <w:tcW w:w="1701" w:type="dxa"/>
            <w:tcBorders>
              <w:bottom w:val="nil"/>
            </w:tcBorders>
          </w:tcPr>
          <w:p w:rsidR="00E5537D" w:rsidRPr="00E5537D" w:rsidRDefault="00E5537D" w:rsidP="00E5537D">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E5537D" w:rsidRPr="00E5537D" w:rsidRDefault="00E5537D" w:rsidP="00E5537D">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t>24</w:t>
            </w:r>
          </w:p>
        </w:tc>
      </w:tr>
      <w:tr w:rsidR="00E5537D" w:rsidRPr="00E5537D" w:rsidTr="00037463">
        <w:tc>
          <w:tcPr>
            <w:tcW w:w="5954" w:type="dxa"/>
            <w:gridSpan w:val="2"/>
            <w:tcBorders>
              <w:top w:val="single" w:sz="12" w:space="0" w:color="auto"/>
              <w:left w:val="single" w:sz="12" w:space="0" w:color="auto"/>
              <w:bottom w:val="single" w:sz="12" w:space="0" w:color="auto"/>
              <w:right w:val="nil"/>
            </w:tcBorders>
          </w:tcPr>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E5537D" w:rsidRPr="00E5537D" w:rsidRDefault="00E5537D" w:rsidP="00E5537D">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E5537D" w:rsidRPr="00E5537D" w:rsidRDefault="00E5537D" w:rsidP="00E5537D">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E5537D">
              <w:rPr>
                <w:rFonts w:ascii="Times New Roman" w:eastAsia="Times New Roman" w:hAnsi="Times New Roman" w:cs="Times New Roman"/>
                <w:sz w:val="20"/>
                <w:szCs w:val="20"/>
                <w:lang w:val="fr-FR" w:eastAsia="fr-FR"/>
              </w:rPr>
              <w:t>120</w:t>
            </w:r>
          </w:p>
        </w:tc>
      </w:tr>
    </w:tbl>
    <w:p w:rsidR="00E5537D" w:rsidRPr="00E5537D" w:rsidRDefault="00E5537D" w:rsidP="00E5537D">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E5537D" w:rsidRPr="00E5537D" w:rsidRDefault="00E5537D" w:rsidP="00E5537D">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B6989" w:rsidRDefault="003B6989">
      <w:bookmarkStart w:id="0" w:name="_GoBack"/>
      <w:bookmarkEnd w:id="0"/>
    </w:p>
    <w:sectPr w:rsidR="003B6989">
      <w:footerReference w:type="default" r:id="rId7"/>
      <w:footerReference w:type="first" r:id="rId8"/>
      <w:pgSz w:w="11907" w:h="16840"/>
      <w:pgMar w:top="1135" w:right="1418" w:bottom="1276"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37D" w:rsidRDefault="00E5537D" w:rsidP="00E5537D">
      <w:pPr>
        <w:spacing w:after="0" w:line="240" w:lineRule="auto"/>
      </w:pPr>
      <w:r>
        <w:separator/>
      </w:r>
    </w:p>
  </w:endnote>
  <w:endnote w:type="continuationSeparator" w:id="0">
    <w:p w:rsidR="00E5537D" w:rsidRDefault="00E5537D" w:rsidP="00E5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57" w:rsidRDefault="00E5537D">
    <w:pPr>
      <w:pStyle w:val="Pieddepage"/>
    </w:pPr>
    <w:r>
      <w:rPr>
        <w:noProof/>
      </w:rPr>
      <w:t>Langue …. UE 3 – Niveau intermédiaire</w:t>
    </w:r>
    <w:r>
      <w:rPr>
        <w:noProof/>
      </w:rPr>
      <w:tab/>
    </w:r>
    <w:r>
      <w:rPr>
        <w:noProof/>
      </w:rPr>
      <w:tab/>
    </w:r>
    <w:r>
      <w:rPr>
        <w:noProof/>
      </w:rPr>
      <w:fldChar w:fldCharType="begin"/>
    </w:r>
    <w:r>
      <w:rPr>
        <w:noProof/>
      </w:rPr>
      <w:instrText xml:space="preserve"> PAGE   \* MERGEFORMAT </w:instrText>
    </w:r>
    <w:r>
      <w:rPr>
        <w:noProof/>
      </w:rPr>
      <w:fldChar w:fldCharType="separate"/>
    </w:r>
    <w:r>
      <w:rPr>
        <w:noProof/>
      </w:rPr>
      <w:t>15</w:t>
    </w:r>
    <w:r>
      <w:rPr>
        <w:noProof/>
      </w:rPr>
      <w:fldChar w:fldCharType="end"/>
    </w:r>
  </w:p>
  <w:p w:rsidR="00992357" w:rsidRDefault="00E5537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57" w:rsidRDefault="00E5537D">
    <w:pPr>
      <w:pStyle w:val="Pieddepage"/>
      <w:tabs>
        <w:tab w:val="clear" w:pos="4536"/>
        <w:tab w:val="clear" w:pos="9072"/>
        <w:tab w:val="center" w:pos="4535"/>
        <w:tab w:val="right" w:pos="907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37D" w:rsidRDefault="00E5537D" w:rsidP="00E5537D">
      <w:pPr>
        <w:spacing w:after="0" w:line="240" w:lineRule="auto"/>
      </w:pPr>
      <w:r>
        <w:separator/>
      </w:r>
    </w:p>
  </w:footnote>
  <w:footnote w:type="continuationSeparator" w:id="0">
    <w:p w:rsidR="00E5537D" w:rsidRDefault="00E5537D" w:rsidP="00E5537D">
      <w:pPr>
        <w:spacing w:after="0" w:line="240" w:lineRule="auto"/>
      </w:pPr>
      <w:r>
        <w:continuationSeparator/>
      </w:r>
    </w:p>
  </w:footnote>
  <w:footnote w:id="1">
    <w:p w:rsidR="00E5537D" w:rsidRDefault="00E5537D" w:rsidP="00E5537D">
      <w:pPr>
        <w:rPr>
          <w:color w:val="000000"/>
          <w:sz w:val="18"/>
          <w:szCs w:val="18"/>
        </w:rPr>
      </w:pPr>
      <w:r>
        <w:rPr>
          <w:rStyle w:val="Appelnotedebasdep"/>
        </w:rPr>
        <w:footnoteRef/>
      </w:r>
      <w:r>
        <w:rPr>
          <w:sz w:val="18"/>
          <w:szCs w:val="18"/>
        </w:rPr>
        <w:t>I</w:t>
      </w:r>
      <w:r>
        <w:rPr>
          <w:color w:val="000000"/>
          <w:sz w:val="18"/>
          <w:szCs w:val="18"/>
        </w:rPr>
        <w:t>l s'agit de «la variété de langue dans laquelle tous les membres d'une communauté linguistique acceptent de se reconnaître» (KLINKENBERG, J.  M.</w:t>
      </w:r>
      <w:r>
        <w:rPr>
          <w:i/>
          <w:color w:val="000000"/>
          <w:sz w:val="18"/>
          <w:szCs w:val="18"/>
        </w:rPr>
        <w:t>, Des langues romanes</w:t>
      </w:r>
      <w:r>
        <w:rPr>
          <w:color w:val="000000"/>
          <w:sz w:val="18"/>
          <w:szCs w:val="18"/>
        </w:rPr>
        <w:t>, Duculot, LLN, 1994, p. 38).</w:t>
      </w:r>
    </w:p>
    <w:p w:rsidR="00E5537D" w:rsidRDefault="00E5537D" w:rsidP="00E5537D">
      <w:pPr>
        <w:pStyle w:val="Notedebasdepage"/>
        <w:rPr>
          <w:sz w:val="18"/>
          <w:szCs w:val="18"/>
          <w:lang w:val="fr-BE"/>
        </w:rPr>
      </w:pPr>
    </w:p>
  </w:footnote>
  <w:footnote w:id="2">
    <w:p w:rsidR="00E5537D" w:rsidRDefault="00E5537D" w:rsidP="00E5537D">
      <w:pPr>
        <w:pStyle w:val="Notedebasdepage"/>
        <w:rPr>
          <w:lang w:val="fr-BE"/>
        </w:rPr>
      </w:pPr>
      <w:r>
        <w:rPr>
          <w:rStyle w:val="Appelnotedebasdep"/>
        </w:rPr>
        <w:footnoteRef/>
      </w:r>
      <w:r>
        <w:t xml:space="preserve"> </w:t>
      </w:r>
      <w:r>
        <w:rPr>
          <w:sz w:val="18"/>
          <w:szCs w:val="18"/>
        </w:rPr>
        <w:t xml:space="preserve">D’après le </w:t>
      </w:r>
      <w:r>
        <w:rPr>
          <w:i/>
        </w:rPr>
        <w:t>Cadre européen commun de référence pour les langues</w:t>
      </w:r>
      <w:r>
        <w:t>, Didier, Strasbourg, Paris, 2005, pp 72-73</w:t>
      </w:r>
    </w:p>
  </w:footnote>
  <w:footnote w:id="3">
    <w:p w:rsidR="00E5537D" w:rsidRDefault="00E5537D" w:rsidP="00E5537D">
      <w:pPr>
        <w:pStyle w:val="Notedebasdepage"/>
        <w:rPr>
          <w:sz w:val="18"/>
          <w:szCs w:val="18"/>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à 37</w:t>
      </w:r>
    </w:p>
  </w:footnote>
  <w:footnote w:id="4">
    <w:p w:rsidR="00E5537D" w:rsidRDefault="00E5537D" w:rsidP="00E5537D">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E5537D" w:rsidRDefault="00E5537D" w:rsidP="00E5537D">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F9224B52"/>
    <w:lvl w:ilvl="0" w:tplc="2BC21C92">
      <w:start w:val="1"/>
      <w:numFmt w:val="bullet"/>
      <w:lvlText w:val=""/>
      <w:lvlJc w:val="left"/>
      <w:pPr>
        <w:tabs>
          <w:tab w:val="num" w:pos="1702"/>
        </w:tabs>
        <w:ind w:left="1702"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00E11"/>
    <w:multiLevelType w:val="hybridMultilevel"/>
    <w:tmpl w:val="3EE0A0CC"/>
    <w:lvl w:ilvl="0" w:tplc="FF809EB0">
      <w:numFmt w:val="bullet"/>
      <w:lvlText w:val="-"/>
      <w:lvlJc w:val="left"/>
      <w:pPr>
        <w:ind w:left="2345"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4"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84270C9"/>
    <w:multiLevelType w:val="hybridMultilevel"/>
    <w:tmpl w:val="5BC63222"/>
    <w:lvl w:ilvl="0" w:tplc="4B3A86DA">
      <w:start w:val="1"/>
      <w:numFmt w:val="bullet"/>
      <w:lvlText w:val=""/>
      <w:lvlJc w:val="left"/>
      <w:pPr>
        <w:ind w:left="1713" w:hanging="360"/>
      </w:pPr>
      <w:rPr>
        <w:rFonts w:ascii="Symbol" w:hAnsi="Symbol" w:hint="default"/>
        <w:sz w:val="18"/>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6"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9"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
  </w:num>
  <w:num w:numId="3">
    <w:abstractNumId w:val="4"/>
  </w:num>
  <w:num w:numId="4">
    <w:abstractNumId w:val="9"/>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8">
    <w:abstractNumId w:val="0"/>
    <w:lvlOverride w:ilvl="0">
      <w:lvl w:ilvl="0">
        <w:start w:val="1"/>
        <w:numFmt w:val="bullet"/>
        <w:lvlText w:val=""/>
        <w:lvlJc w:val="left"/>
        <w:pPr>
          <w:ind w:left="720" w:hanging="360"/>
        </w:pPr>
        <w:rPr>
          <w:rFonts w:ascii="Symbol" w:hAnsi="Symbol" w:hint="default"/>
        </w:rPr>
      </w:lvl>
    </w:lvlOverride>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E5"/>
    <w:rsid w:val="003B6989"/>
    <w:rsid w:val="00BB52E5"/>
    <w:rsid w:val="00E553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B278B-E2A0-469A-913F-1ABCFDEF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E5537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E5537D"/>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E5537D"/>
    <w:rPr>
      <w:vertAlign w:val="superscript"/>
    </w:rPr>
  </w:style>
  <w:style w:type="paragraph" w:styleId="Notedebasdepage">
    <w:name w:val="footnote text"/>
    <w:basedOn w:val="Normal"/>
    <w:link w:val="NotedebasdepageCar"/>
    <w:semiHidden/>
    <w:rsid w:val="00E553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E5537D"/>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3716</Words>
  <Characters>20439</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2024-08-28T08:40:00Z</dcterms:created>
  <dcterms:modified xsi:type="dcterms:W3CDTF">2024-08-28T08:40:00Z</dcterms:modified>
</cp:coreProperties>
</file>